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6D" w:rsidRPr="001067EC" w:rsidRDefault="00EA5D6D" w:rsidP="00EA5D6D">
      <w:pPr>
        <w:pStyle w:val="NoSpacing"/>
        <w:rPr>
          <w:b/>
        </w:rPr>
      </w:pPr>
      <w:r w:rsidRPr="001067EC">
        <w:rPr>
          <w:b/>
        </w:rPr>
        <w:t xml:space="preserve">TNA HO 144/1636/311.643/40 </w:t>
      </w:r>
    </w:p>
    <w:p w:rsidR="00EA5D6D" w:rsidRPr="001067EC" w:rsidRDefault="00EA5D6D" w:rsidP="00EA5D6D">
      <w:pPr>
        <w:pStyle w:val="NoSpacing"/>
        <w:rPr>
          <w:b/>
        </w:rPr>
      </w:pPr>
    </w:p>
    <w:p w:rsidR="001067EC" w:rsidRPr="001067EC" w:rsidRDefault="001067EC" w:rsidP="001067EC">
      <w:pPr>
        <w:pStyle w:val="NoSpacing"/>
        <w:rPr>
          <w:b/>
        </w:rPr>
      </w:pPr>
      <w:r w:rsidRPr="001067EC">
        <w:rPr>
          <w:b/>
        </w:rPr>
        <w:t>10 July 1916</w:t>
      </w:r>
      <w:bookmarkStart w:id="0" w:name="_GoBack"/>
      <w:bookmarkEnd w:id="0"/>
    </w:p>
    <w:p w:rsidR="001067EC" w:rsidRDefault="001067EC" w:rsidP="001067EC">
      <w:pPr>
        <w:pStyle w:val="NoSpacing"/>
      </w:pPr>
    </w:p>
    <w:p w:rsidR="00EA5D6D" w:rsidRDefault="008E2EDB" w:rsidP="00204CA5">
      <w:pPr>
        <w:pStyle w:val="NoSpacing"/>
      </w:pPr>
      <w:proofErr w:type="gramStart"/>
      <w:r>
        <w:t>R. Percy Smith, M.D. and Maurice Craig, M.D.</w:t>
      </w:r>
      <w:proofErr w:type="gramEnd"/>
      <w:r>
        <w:t xml:space="preserve"> </w:t>
      </w:r>
    </w:p>
    <w:p w:rsidR="00EA5D6D" w:rsidRDefault="00EA5D6D" w:rsidP="00EA5D6D">
      <w:pPr>
        <w:pStyle w:val="NoSpacing"/>
      </w:pPr>
    </w:p>
    <w:p w:rsidR="00204CA5" w:rsidRDefault="008E2EDB" w:rsidP="00204CA5">
      <w:pPr>
        <w:pStyle w:val="NoSpacing"/>
      </w:pPr>
      <w:r>
        <w:t>Memo</w:t>
      </w:r>
    </w:p>
    <w:p w:rsidR="00204CA5" w:rsidRDefault="00204CA5" w:rsidP="00204CA5">
      <w:pPr>
        <w:pStyle w:val="NoSpacing"/>
      </w:pPr>
    </w:p>
    <w:p w:rsidR="008E2EDB" w:rsidRDefault="008E2EDB" w:rsidP="00204CA5">
      <w:pPr>
        <w:pStyle w:val="NoSpacing"/>
      </w:pPr>
      <w:r>
        <w:t>J. No. 20546</w:t>
      </w:r>
    </w:p>
    <w:p w:rsidR="00204CA5" w:rsidRDefault="00204CA5" w:rsidP="00204CA5">
      <w:pPr>
        <w:pStyle w:val="NoSpacing"/>
      </w:pPr>
    </w:p>
    <w:p w:rsidR="008E2EDB" w:rsidRDefault="008E2EDB" w:rsidP="00204CA5">
      <w:pPr>
        <w:pStyle w:val="NoSpacing"/>
      </w:pPr>
      <w:r>
        <w:t>Telephone</w:t>
      </w:r>
    </w:p>
    <w:p w:rsidR="00204CA5" w:rsidRDefault="008E2EDB" w:rsidP="00204CA5">
      <w:pPr>
        <w:pStyle w:val="NoSpacing"/>
      </w:pPr>
      <w:r>
        <w:t>HARLEY STREET</w:t>
      </w:r>
      <w:r w:rsidR="00204CA5">
        <w:t xml:space="preserve"> </w:t>
      </w:r>
    </w:p>
    <w:p w:rsidR="008E2EDB" w:rsidRDefault="008E2EDB" w:rsidP="00EA5D6D">
      <w:pPr>
        <w:pStyle w:val="NoSpacing"/>
      </w:pPr>
      <w:proofErr w:type="gramStart"/>
      <w:r>
        <w:t>Mayfair 2686¸</w:t>
      </w:r>
      <w:r>
        <w:br/>
        <w:t>Casement.</w:t>
      </w:r>
      <w:proofErr w:type="gramEnd"/>
      <w:r>
        <w:t xml:space="preserve">  </w:t>
      </w:r>
      <w:proofErr w:type="gramStart"/>
      <w:r>
        <w:t>Diary and Ledgers.</w:t>
      </w:r>
      <w:proofErr w:type="gramEnd"/>
    </w:p>
    <w:p w:rsidR="00EA5D6D" w:rsidRDefault="00EA5D6D" w:rsidP="00EA5D6D">
      <w:pPr>
        <w:pStyle w:val="NoSpacing"/>
      </w:pPr>
    </w:p>
    <w:p w:rsidR="008E2EDB" w:rsidRDefault="008E2EDB" w:rsidP="008E2EDB">
      <w:pPr>
        <w:jc w:val="both"/>
      </w:pPr>
      <w:r>
        <w:t>We have read and considered the copies of the diary dated 1</w:t>
      </w:r>
      <w:r w:rsidRPr="008E2EDB">
        <w:rPr>
          <w:vertAlign w:val="superscript"/>
        </w:rPr>
        <w:t>st</w:t>
      </w:r>
      <w:r>
        <w:t xml:space="preserve"> January to 31st December 1911 and of the ledgers 1st January to 31st October 1911.</w:t>
      </w:r>
    </w:p>
    <w:p w:rsidR="008E2EDB" w:rsidRDefault="008E2EDB" w:rsidP="008E2EDB">
      <w:pPr>
        <w:jc w:val="both"/>
      </w:pPr>
      <w:r>
        <w:t>They contain definite evidence of sexual perversion of a very advanced type in the writer.</w:t>
      </w:r>
    </w:p>
    <w:p w:rsidR="008E2EDB" w:rsidRDefault="008E2EDB" w:rsidP="008E2EDB">
      <w:pPr>
        <w:jc w:val="both"/>
      </w:pPr>
      <w:r>
        <w:t>It is impossible for us to express an opinion as to how long it had existed further than to say it is suggestive that it was of long standing and of a chronic type.</w:t>
      </w:r>
    </w:p>
    <w:p w:rsidR="008E2EDB" w:rsidRDefault="008E2EDB" w:rsidP="008E2EDB">
      <w:pPr>
        <w:jc w:val="both"/>
      </w:pPr>
      <w:r>
        <w:t>The unusual feature in the case is the detailed entry in a diary of such acts of sexual immorality, and even more remarkable that such descriptions are intermingled with records of incidents of ordinary daily work and again are referred to in the daily ledger accounts, at times in considerable detail.</w:t>
      </w:r>
    </w:p>
    <w:p w:rsidR="008E2EDB" w:rsidRDefault="008E2EDB" w:rsidP="008E2EDB">
      <w:pPr>
        <w:jc w:val="both"/>
      </w:pPr>
      <w:r>
        <w:t>There appears to be no evidence of delusion or general intellectual defect, but that he should permit himself to write such compromising and obscene matter in his diary and ledger indicates that the writer is a man whose disordered instinct and feelings influenced and out-weighed his judgment.</w:t>
      </w:r>
    </w:p>
    <w:p w:rsidR="008E2EDB" w:rsidRDefault="008E2EDB" w:rsidP="008E2EDB">
      <w:pPr>
        <w:jc w:val="both"/>
      </w:pPr>
      <w:r>
        <w:t>Further, the frequency of references, at times amounting to several per diem on successive days to obscene incidents of a gross kind proves how absorbed his mind was on this subject.</w:t>
      </w:r>
    </w:p>
    <w:p w:rsidR="008E2EDB" w:rsidRDefault="008E2EDB" w:rsidP="008E2EDB">
      <w:pPr>
        <w:jc w:val="both"/>
      </w:pPr>
      <w:proofErr w:type="gramStart"/>
      <w:r>
        <w:t>Casement.</w:t>
      </w:r>
      <w:proofErr w:type="gramEnd"/>
      <w:r>
        <w:t xml:space="preserve">  Diary and Ledgers, continued</w:t>
      </w:r>
    </w:p>
    <w:p w:rsidR="008E2EDB" w:rsidRDefault="008E2EDB" w:rsidP="008E2EDB">
      <w:pPr>
        <w:jc w:val="both"/>
      </w:pPr>
      <w:r>
        <w:t>Consequently it is our opinion that the writer must be regarded undoubtedly as a mentally abnormal individual.</w:t>
      </w:r>
    </w:p>
    <w:p w:rsidR="008E2EDB" w:rsidRDefault="008E2EDB" w:rsidP="008E2EDB">
      <w:pPr>
        <w:jc w:val="both"/>
      </w:pPr>
      <w:r>
        <w:t>We cannot say that the condition amounted to certifiable insanity as the facts before us are too meagre, but we are opinion that his absorption in the subject and at times his conduct suggest much more mental disorder than is usually met with in a person who is suffering only from a perverted instinct.</w:t>
      </w:r>
    </w:p>
    <w:p w:rsidR="008E2EDB" w:rsidRDefault="008E2EDB" w:rsidP="008E2EDB">
      <w:pPr>
        <w:jc w:val="both"/>
      </w:pPr>
      <w:r>
        <w:t>July 10th 1916</w:t>
      </w:r>
    </w:p>
    <w:p w:rsidR="008E2EDB" w:rsidRDefault="008E2EDB" w:rsidP="008E2EDB">
      <w:pPr>
        <w:jc w:val="both"/>
      </w:pPr>
      <w:r>
        <w:t>R Percy Smith, M.D., FRCP</w:t>
      </w:r>
    </w:p>
    <w:p w:rsidR="008F3D0E" w:rsidRDefault="008E2EDB" w:rsidP="008E2EDB">
      <w:pPr>
        <w:jc w:val="both"/>
      </w:pPr>
      <w:r>
        <w:lastRenderedPageBreak/>
        <w:t>Maurice Craig, M.D.  FRCP</w:t>
      </w:r>
    </w:p>
    <w:sectPr w:rsidR="008F3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EC"/>
    <w:rsid w:val="001067EC"/>
    <w:rsid w:val="00204CA5"/>
    <w:rsid w:val="008E2EDB"/>
    <w:rsid w:val="008F3D0E"/>
    <w:rsid w:val="00A07FEC"/>
    <w:rsid w:val="00EA5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C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7</cp:revision>
  <dcterms:created xsi:type="dcterms:W3CDTF">2019-06-19T15:47:00Z</dcterms:created>
  <dcterms:modified xsi:type="dcterms:W3CDTF">2019-06-23T19:44:00Z</dcterms:modified>
</cp:coreProperties>
</file>