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6D" w:rsidRDefault="00F167D9" w:rsidP="00AA0E6D">
      <w:pPr>
        <w:suppressAutoHyphens/>
        <w:spacing w:line="240" w:lineRule="atLeast"/>
        <w:jc w:val="both"/>
        <w:rPr>
          <w:rFonts w:ascii="Times New Roman" w:hAnsi="Times New Roman" w:cs="Times New Roman"/>
          <w:b/>
          <w:lang w:val="en-US"/>
        </w:rPr>
      </w:pPr>
      <w:r>
        <w:rPr>
          <w:rFonts w:ascii="Times New Roman" w:hAnsi="Times New Roman" w:cs="Times New Roman"/>
          <w:b/>
          <w:lang w:val="en-US"/>
        </w:rPr>
        <w:t xml:space="preserve">Ernley </w:t>
      </w:r>
      <w:r w:rsidR="00AA0E6D" w:rsidRPr="00AA0E6D">
        <w:rPr>
          <w:rFonts w:ascii="Times New Roman" w:hAnsi="Times New Roman" w:cs="Times New Roman"/>
          <w:b/>
          <w:lang w:val="en-US"/>
        </w:rPr>
        <w:t>Blackwell memo</w:t>
      </w:r>
      <w:r w:rsidR="005A67A9">
        <w:rPr>
          <w:rFonts w:ascii="Times New Roman" w:hAnsi="Times New Roman" w:cs="Times New Roman"/>
          <w:b/>
          <w:lang w:val="en-US"/>
        </w:rPr>
        <w:t>randum to Cabinet</w:t>
      </w:r>
    </w:p>
    <w:p w:rsidR="00F167D9" w:rsidRPr="00AA0E6D" w:rsidRDefault="00F167D9" w:rsidP="00AA0E6D">
      <w:pPr>
        <w:suppressAutoHyphens/>
        <w:spacing w:line="240" w:lineRule="atLeast"/>
        <w:jc w:val="both"/>
        <w:rPr>
          <w:rFonts w:ascii="Times New Roman" w:hAnsi="Times New Roman" w:cs="Times New Roman"/>
          <w:b/>
          <w:lang w:val="en-US"/>
        </w:rPr>
      </w:pPr>
    </w:p>
    <w:p w:rsidR="00AA0E6D" w:rsidRDefault="00AA0E6D" w:rsidP="00AA0E6D">
      <w:pPr>
        <w:suppressAutoHyphens/>
        <w:spacing w:line="240" w:lineRule="atLeast"/>
        <w:jc w:val="both"/>
        <w:rPr>
          <w:rFonts w:ascii="Times New Roman" w:hAnsi="Times New Roman" w:cs="Times New Roman"/>
          <w:b/>
          <w:lang w:val="en-US"/>
        </w:rPr>
      </w:pPr>
      <w:r w:rsidRPr="00AA0E6D">
        <w:rPr>
          <w:rFonts w:ascii="Times New Roman" w:hAnsi="Times New Roman" w:cs="Times New Roman"/>
          <w:b/>
          <w:lang w:val="en-US"/>
        </w:rPr>
        <w:t>15 July 1916</w:t>
      </w:r>
    </w:p>
    <w:p w:rsidR="00F167D9" w:rsidRPr="00AA0E6D" w:rsidRDefault="00F167D9" w:rsidP="00AA0E6D">
      <w:pPr>
        <w:suppressAutoHyphens/>
        <w:spacing w:line="240" w:lineRule="atLeast"/>
        <w:jc w:val="both"/>
        <w:rPr>
          <w:rFonts w:ascii="Times New Roman" w:hAnsi="Times New Roman" w:cs="Times New Roman"/>
          <w:b/>
          <w:lang w:val="en-US"/>
        </w:rPr>
      </w:pPr>
    </w:p>
    <w:p w:rsidR="00AA0E6D" w:rsidRPr="00AA0E6D" w:rsidRDefault="00AA0E6D" w:rsidP="00AA0E6D">
      <w:pPr>
        <w:suppressAutoHyphens/>
        <w:spacing w:line="240" w:lineRule="atLeast"/>
        <w:jc w:val="both"/>
        <w:rPr>
          <w:rFonts w:ascii="Times New Roman" w:hAnsi="Times New Roman" w:cs="Times New Roman"/>
          <w:b/>
          <w:lang w:val="en-US"/>
        </w:rPr>
      </w:pPr>
      <w:r w:rsidRPr="00AA0E6D">
        <w:rPr>
          <w:rFonts w:ascii="Times New Roman" w:hAnsi="Times New Roman" w:cs="Times New Roman"/>
          <w:b/>
          <w:lang w:val="en-US"/>
        </w:rPr>
        <w:t>TNA HO 144/1636/311643/53</w:t>
      </w:r>
    </w:p>
    <w:p w:rsidR="00AA0E6D" w:rsidRDefault="00AA0E6D" w:rsidP="00AA0E6D">
      <w:pPr>
        <w:suppressAutoHyphens/>
        <w:spacing w:line="240" w:lineRule="atLeast"/>
        <w:jc w:val="both"/>
        <w:rPr>
          <w:rFonts w:ascii="Times New Roman" w:hAnsi="Times New Roman" w:cs="Times New Roman"/>
          <w:lang w:val="en-US"/>
        </w:rPr>
      </w:pPr>
      <w:r w:rsidRPr="00AA0E6D">
        <w:rPr>
          <w:rFonts w:ascii="Times New Roman" w:hAnsi="Times New Roman" w:cs="Times New Roman"/>
          <w:lang w:val="en-US"/>
        </w:rPr>
        <w:tab/>
      </w:r>
    </w:p>
    <w:p w:rsidR="00AA0E6D" w:rsidRPr="00AA0E6D" w:rsidRDefault="00AA0E6D" w:rsidP="00AA0E6D">
      <w:pPr>
        <w:suppressAutoHyphens/>
        <w:spacing w:line="240" w:lineRule="atLeast"/>
        <w:jc w:val="both"/>
        <w:rPr>
          <w:rFonts w:ascii="Times New Roman" w:hAnsi="Times New Roman" w:cs="Times New Roman"/>
          <w:lang w:val="en-US"/>
        </w:rPr>
      </w:pPr>
      <w:r w:rsidRPr="00AA0E6D">
        <w:rPr>
          <w:rFonts w:ascii="Times New Roman" w:hAnsi="Times New Roman" w:cs="Times New Roman"/>
          <w:lang w:val="en-US"/>
        </w:rPr>
        <w:t>J. No. 20546</w:t>
      </w:r>
    </w:p>
    <w:p w:rsidR="00AA0E6D" w:rsidRPr="00AA0E6D" w:rsidRDefault="00AA0E6D" w:rsidP="00AA0E6D">
      <w:pPr>
        <w:suppressAutoHyphens/>
        <w:spacing w:line="240" w:lineRule="atLeast"/>
        <w:jc w:val="both"/>
        <w:rPr>
          <w:rFonts w:ascii="Times New Roman" w:hAnsi="Times New Roman" w:cs="Times New Roman"/>
          <w:lang w:val="en-US"/>
        </w:rPr>
      </w:pPr>
      <w:bookmarkStart w:id="0" w:name="_GoBack"/>
      <w:bookmarkEnd w:id="0"/>
    </w:p>
    <w:p w:rsidR="00AA0E6D" w:rsidRPr="00AA0E6D" w:rsidRDefault="00AA0E6D" w:rsidP="00752368">
      <w:pPr>
        <w:tabs>
          <w:tab w:val="center" w:pos="4680"/>
        </w:tabs>
        <w:suppressAutoHyphens/>
        <w:spacing w:line="240" w:lineRule="atLeast"/>
        <w:jc w:val="both"/>
        <w:rPr>
          <w:rFonts w:ascii="Times New Roman" w:hAnsi="Times New Roman" w:cs="Times New Roman"/>
          <w:lang w:val="en-US"/>
        </w:rPr>
      </w:pPr>
      <w:r w:rsidRPr="00AA0E6D">
        <w:rPr>
          <w:rFonts w:ascii="Times New Roman" w:hAnsi="Times New Roman" w:cs="Times New Roman"/>
          <w:lang w:val="en-US"/>
        </w:rPr>
        <w:tab/>
      </w:r>
      <w:proofErr w:type="gramStart"/>
      <w:r w:rsidRPr="00AA0E6D">
        <w:rPr>
          <w:rFonts w:ascii="Times New Roman" w:hAnsi="Times New Roman" w:cs="Times New Roman"/>
          <w:u w:val="single"/>
          <w:lang w:val="en-US"/>
        </w:rPr>
        <w:t>The exercise of the Prerogative on the ground of insanity.</w:t>
      </w:r>
      <w:proofErr w:type="gramEnd"/>
      <w:r w:rsidRPr="00AA0E6D">
        <w:rPr>
          <w:rFonts w:ascii="Times New Roman" w:hAnsi="Times New Roman" w:cs="Times New Roman"/>
          <w:lang w:val="en-US"/>
        </w:rPr>
        <w:tab/>
      </w:r>
    </w:p>
    <w:p w:rsidR="00AA0E6D" w:rsidRPr="00AA0E6D" w:rsidRDefault="00AA0E6D" w:rsidP="00AA0E6D">
      <w:pPr>
        <w:tabs>
          <w:tab w:val="left" w:pos="-720"/>
        </w:tabs>
        <w:suppressAutoHyphens/>
        <w:spacing w:line="240" w:lineRule="atLeast"/>
        <w:jc w:val="both"/>
        <w:rPr>
          <w:rFonts w:ascii="Times New Roman" w:hAnsi="Times New Roman" w:cs="Times New Roman"/>
          <w:lang w:val="en-US"/>
        </w:rPr>
      </w:pPr>
    </w:p>
    <w:p w:rsidR="00AA0E6D" w:rsidRPr="00AA0E6D" w:rsidRDefault="00AA0E6D" w:rsidP="00AA0E6D">
      <w:pPr>
        <w:tabs>
          <w:tab w:val="left" w:pos="-720"/>
        </w:tabs>
        <w:suppressAutoHyphens/>
        <w:spacing w:line="240" w:lineRule="atLeast"/>
        <w:jc w:val="both"/>
        <w:rPr>
          <w:rFonts w:ascii="Times New Roman" w:hAnsi="Times New Roman" w:cs="Times New Roman"/>
          <w:lang w:val="en-US"/>
        </w:rPr>
      </w:pPr>
      <w:r w:rsidRPr="00AA0E6D">
        <w:rPr>
          <w:rFonts w:ascii="Times New Roman" w:hAnsi="Times New Roman" w:cs="Times New Roman"/>
          <w:lang w:val="en-US"/>
        </w:rPr>
        <w:tab/>
        <w:t>Casement's diaries and h</w:t>
      </w:r>
      <w:r>
        <w:rPr>
          <w:rFonts w:ascii="Times New Roman" w:hAnsi="Times New Roman" w:cs="Times New Roman"/>
          <w:lang w:val="en-US"/>
        </w:rPr>
        <w:t xml:space="preserve">is ledger entries covering many </w:t>
      </w:r>
      <w:r w:rsidRPr="00AA0E6D">
        <w:rPr>
          <w:rFonts w:ascii="Times New Roman" w:hAnsi="Times New Roman" w:cs="Times New Roman"/>
          <w:lang w:val="en-US"/>
        </w:rPr>
        <w:t xml:space="preserve">pages of closely typed matter </w:t>
      </w:r>
      <w:r>
        <w:rPr>
          <w:rFonts w:ascii="Times New Roman" w:hAnsi="Times New Roman" w:cs="Times New Roman"/>
          <w:lang w:val="en-US"/>
        </w:rPr>
        <w:t xml:space="preserve">show that he has for years been </w:t>
      </w:r>
      <w:r w:rsidRPr="00AA0E6D">
        <w:rPr>
          <w:rFonts w:ascii="Times New Roman" w:hAnsi="Times New Roman" w:cs="Times New Roman"/>
          <w:lang w:val="en-US"/>
        </w:rPr>
        <w:t>addicted to the grossest sodomitical practices.</w:t>
      </w:r>
    </w:p>
    <w:p w:rsidR="00AA0E6D" w:rsidRPr="00AA0E6D" w:rsidRDefault="00AA0E6D" w:rsidP="00AA0E6D">
      <w:pPr>
        <w:tabs>
          <w:tab w:val="left" w:pos="-720"/>
        </w:tabs>
        <w:suppressAutoHyphens/>
        <w:spacing w:line="240" w:lineRule="atLeast"/>
        <w:jc w:val="both"/>
        <w:rPr>
          <w:rFonts w:ascii="Times New Roman" w:hAnsi="Times New Roman" w:cs="Times New Roman"/>
          <w:lang w:val="en-US"/>
        </w:rPr>
      </w:pPr>
      <w:r w:rsidRPr="00AA0E6D">
        <w:rPr>
          <w:rFonts w:ascii="Times New Roman" w:hAnsi="Times New Roman" w:cs="Times New Roman"/>
          <w:lang w:val="en-US"/>
        </w:rPr>
        <w:tab/>
        <w:t>Of late years he seems to</w:t>
      </w:r>
      <w:r>
        <w:rPr>
          <w:rFonts w:ascii="Times New Roman" w:hAnsi="Times New Roman" w:cs="Times New Roman"/>
          <w:lang w:val="en-US"/>
        </w:rPr>
        <w:t xml:space="preserve"> have completed the full circle </w:t>
      </w:r>
      <w:r w:rsidRPr="00AA0E6D">
        <w:rPr>
          <w:rFonts w:ascii="Times New Roman" w:hAnsi="Times New Roman" w:cs="Times New Roman"/>
          <w:lang w:val="en-US"/>
        </w:rPr>
        <w:t>of sexual degeneracy and from a</w:t>
      </w:r>
      <w:r>
        <w:rPr>
          <w:rFonts w:ascii="Times New Roman" w:hAnsi="Times New Roman" w:cs="Times New Roman"/>
          <w:lang w:val="en-US"/>
        </w:rPr>
        <w:t xml:space="preserve"> pervert has become an invert </w:t>
      </w:r>
      <w:r>
        <w:rPr>
          <w:rFonts w:ascii="Times New Roman" w:hAnsi="Times New Roman" w:cs="Times New Roman"/>
          <w:lang w:val="en-US"/>
        </w:rPr>
        <w:noBreakHyphen/>
        <w:t xml:space="preserve"> </w:t>
      </w:r>
      <w:r w:rsidRPr="00AA0E6D">
        <w:rPr>
          <w:rFonts w:ascii="Times New Roman" w:hAnsi="Times New Roman" w:cs="Times New Roman"/>
          <w:lang w:val="en-US"/>
        </w:rPr>
        <w:t>a 'woman' or pathic who derives his satisfaction from attracting men and inducing them to use him.</w:t>
      </w:r>
      <w:r w:rsidR="003360B5">
        <w:rPr>
          <w:rFonts w:ascii="Times New Roman" w:hAnsi="Times New Roman" w:cs="Times New Roman"/>
          <w:lang w:val="en-US"/>
        </w:rPr>
        <w:t xml:space="preserve"> </w:t>
      </w:r>
      <w:r w:rsidRPr="00AA0E6D">
        <w:rPr>
          <w:rFonts w:ascii="Times New Roman" w:hAnsi="Times New Roman" w:cs="Times New Roman"/>
          <w:lang w:val="en-US"/>
        </w:rPr>
        <w:t xml:space="preserve">The point is worth noting for the Attorney General had given Sir </w:t>
      </w:r>
      <w:r w:rsidR="005A67A9">
        <w:rPr>
          <w:rFonts w:ascii="Times New Roman" w:hAnsi="Times New Roman" w:cs="Times New Roman"/>
          <w:lang w:val="en-US"/>
        </w:rPr>
        <w:t>E</w:t>
      </w:r>
      <w:r w:rsidRPr="00AA0E6D">
        <w:rPr>
          <w:rFonts w:ascii="Times New Roman" w:hAnsi="Times New Roman" w:cs="Times New Roman"/>
          <w:lang w:val="en-US"/>
        </w:rPr>
        <w:t>. Grey the impression that Casement's own account of the frequency of his performances was incredible and of itself suggested that he was labouring under hallucination in this respect.</w:t>
      </w:r>
      <w:r w:rsidR="003360B5">
        <w:rPr>
          <w:rFonts w:ascii="Times New Roman" w:hAnsi="Times New Roman" w:cs="Times New Roman"/>
          <w:lang w:val="en-US"/>
        </w:rPr>
        <w:t xml:space="preserve"> </w:t>
      </w:r>
      <w:r w:rsidRPr="00AA0E6D">
        <w:rPr>
          <w:rFonts w:ascii="Times New Roman" w:hAnsi="Times New Roman" w:cs="Times New Roman"/>
          <w:lang w:val="en-US"/>
        </w:rPr>
        <w:t>I think that this idea may be dismissed.</w:t>
      </w:r>
      <w:r w:rsidR="003360B5">
        <w:rPr>
          <w:rFonts w:ascii="Times New Roman" w:hAnsi="Times New Roman" w:cs="Times New Roman"/>
          <w:lang w:val="en-US"/>
        </w:rPr>
        <w:t xml:space="preserve"> </w:t>
      </w:r>
      <w:r w:rsidRPr="00AA0E6D">
        <w:rPr>
          <w:rFonts w:ascii="Times New Roman" w:hAnsi="Times New Roman" w:cs="Times New Roman"/>
          <w:lang w:val="en-US"/>
        </w:rPr>
        <w:t>I believe the diaries are a faithful and accurate record of his acts, thoughts and feelings just as they occurred and presented themselves to him.</w:t>
      </w:r>
    </w:p>
    <w:p w:rsidR="00AA0E6D" w:rsidRPr="00AA0E6D" w:rsidRDefault="00AA0E6D" w:rsidP="00AA0E6D">
      <w:pPr>
        <w:tabs>
          <w:tab w:val="left" w:pos="-720"/>
        </w:tabs>
        <w:suppressAutoHyphens/>
        <w:spacing w:line="240" w:lineRule="atLeast"/>
        <w:jc w:val="both"/>
        <w:rPr>
          <w:rFonts w:ascii="Times New Roman" w:hAnsi="Times New Roman" w:cs="Times New Roman"/>
          <w:lang w:val="en-US"/>
        </w:rPr>
      </w:pPr>
      <w:r w:rsidRPr="00AA0E6D">
        <w:rPr>
          <w:rFonts w:ascii="Times New Roman" w:hAnsi="Times New Roman" w:cs="Times New Roman"/>
          <w:lang w:val="en-US"/>
        </w:rPr>
        <w:tab/>
        <w:t>In many cases of murder</w:t>
      </w:r>
      <w:r>
        <w:rPr>
          <w:rFonts w:ascii="Times New Roman" w:hAnsi="Times New Roman" w:cs="Times New Roman"/>
          <w:lang w:val="en-US"/>
        </w:rPr>
        <w:t xml:space="preserve"> particularly those of a sexual </w:t>
      </w:r>
      <w:r w:rsidRPr="00AA0E6D">
        <w:rPr>
          <w:rFonts w:ascii="Times New Roman" w:hAnsi="Times New Roman" w:cs="Times New Roman"/>
          <w:lang w:val="en-US"/>
        </w:rPr>
        <w:t>character it would be imposs</w:t>
      </w:r>
      <w:r>
        <w:rPr>
          <w:rFonts w:ascii="Times New Roman" w:hAnsi="Times New Roman" w:cs="Times New Roman"/>
          <w:lang w:val="en-US"/>
        </w:rPr>
        <w:t xml:space="preserve">ible to </w:t>
      </w:r>
      <w:proofErr w:type="gramStart"/>
      <w:r>
        <w:rPr>
          <w:rFonts w:ascii="Times New Roman" w:hAnsi="Times New Roman" w:cs="Times New Roman"/>
          <w:lang w:val="en-US"/>
        </w:rPr>
        <w:t>disregard</w:t>
      </w:r>
      <w:proofErr w:type="gramEnd"/>
      <w:r>
        <w:rPr>
          <w:rFonts w:ascii="Times New Roman" w:hAnsi="Times New Roman" w:cs="Times New Roman"/>
          <w:lang w:val="en-US"/>
        </w:rPr>
        <w:t xml:space="preserve"> entirely such </w:t>
      </w:r>
      <w:r w:rsidRPr="00AA0E6D">
        <w:rPr>
          <w:rFonts w:ascii="Times New Roman" w:hAnsi="Times New Roman" w:cs="Times New Roman"/>
          <w:lang w:val="en-US"/>
        </w:rPr>
        <w:t>evidence as these diaries affor</w:t>
      </w:r>
      <w:r>
        <w:rPr>
          <w:rFonts w:ascii="Times New Roman" w:hAnsi="Times New Roman" w:cs="Times New Roman"/>
          <w:lang w:val="en-US"/>
        </w:rPr>
        <w:t xml:space="preserve">d of abnormality and disordered </w:t>
      </w:r>
      <w:r w:rsidRPr="00AA0E6D">
        <w:rPr>
          <w:rFonts w:ascii="Times New Roman" w:hAnsi="Times New Roman" w:cs="Times New Roman"/>
          <w:lang w:val="en-US"/>
        </w:rPr>
        <w:t>judgment. Often it would be eas</w:t>
      </w:r>
      <w:r>
        <w:rPr>
          <w:rFonts w:ascii="Times New Roman" w:hAnsi="Times New Roman" w:cs="Times New Roman"/>
          <w:lang w:val="en-US"/>
        </w:rPr>
        <w:t xml:space="preserve">y to trace at least an indirect </w:t>
      </w:r>
      <w:r w:rsidRPr="00AA0E6D">
        <w:rPr>
          <w:rFonts w:ascii="Times New Roman" w:hAnsi="Times New Roman" w:cs="Times New Roman"/>
          <w:lang w:val="en-US"/>
        </w:rPr>
        <w:t>connection between an obsess</w:t>
      </w:r>
      <w:r>
        <w:rPr>
          <w:rFonts w:ascii="Times New Roman" w:hAnsi="Times New Roman" w:cs="Times New Roman"/>
          <w:lang w:val="en-US"/>
        </w:rPr>
        <w:t xml:space="preserve">ion of this kind and the actual </w:t>
      </w:r>
      <w:r w:rsidRPr="00AA0E6D">
        <w:rPr>
          <w:rFonts w:ascii="Times New Roman" w:hAnsi="Times New Roman" w:cs="Times New Roman"/>
          <w:lang w:val="en-US"/>
        </w:rPr>
        <w:t>crime.</w:t>
      </w:r>
      <w:r w:rsidR="003360B5">
        <w:rPr>
          <w:rFonts w:ascii="Times New Roman" w:hAnsi="Times New Roman" w:cs="Times New Roman"/>
          <w:lang w:val="en-US"/>
        </w:rPr>
        <w:t xml:space="preserve"> </w:t>
      </w:r>
      <w:r w:rsidRPr="00AA0E6D">
        <w:rPr>
          <w:rFonts w:ascii="Times New Roman" w:hAnsi="Times New Roman" w:cs="Times New Roman"/>
          <w:lang w:val="en-US"/>
        </w:rPr>
        <w:t>In this case I can t</w:t>
      </w:r>
      <w:r>
        <w:rPr>
          <w:rFonts w:ascii="Times New Roman" w:hAnsi="Times New Roman" w:cs="Times New Roman"/>
          <w:lang w:val="en-US"/>
        </w:rPr>
        <w:t>race none.</w:t>
      </w:r>
      <w:r w:rsidR="003360B5">
        <w:rPr>
          <w:rFonts w:ascii="Times New Roman" w:hAnsi="Times New Roman" w:cs="Times New Roman"/>
          <w:lang w:val="en-US"/>
        </w:rPr>
        <w:t xml:space="preserve"> </w:t>
      </w:r>
      <w:r>
        <w:rPr>
          <w:rFonts w:ascii="Times New Roman" w:hAnsi="Times New Roman" w:cs="Times New Roman"/>
          <w:lang w:val="en-US"/>
        </w:rPr>
        <w:t xml:space="preserve">No one who has read </w:t>
      </w:r>
      <w:r w:rsidRPr="00AA0E6D">
        <w:rPr>
          <w:rFonts w:ascii="Times New Roman" w:hAnsi="Times New Roman" w:cs="Times New Roman"/>
          <w:lang w:val="en-US"/>
        </w:rPr>
        <w:t xml:space="preserve">Casement's report to the </w:t>
      </w:r>
      <w:r>
        <w:rPr>
          <w:rFonts w:ascii="Times New Roman" w:hAnsi="Times New Roman" w:cs="Times New Roman"/>
          <w:lang w:val="en-US"/>
        </w:rPr>
        <w:t>Foreign Office on the Putumayo</w:t>
      </w:r>
      <w:r w:rsidR="003360B5">
        <w:rPr>
          <w:rFonts w:ascii="Times New Roman" w:hAnsi="Times New Roman" w:cs="Times New Roman"/>
          <w:lang w:val="en-US"/>
        </w:rPr>
        <w:t xml:space="preserve"> </w:t>
      </w:r>
      <w:r w:rsidRPr="00AA0E6D">
        <w:rPr>
          <w:rFonts w:ascii="Times New Roman" w:hAnsi="Times New Roman" w:cs="Times New Roman"/>
          <w:lang w:val="en-US"/>
        </w:rPr>
        <w:t>atrocities (at a time when hi</w:t>
      </w:r>
      <w:r>
        <w:rPr>
          <w:rFonts w:ascii="Times New Roman" w:hAnsi="Times New Roman" w:cs="Times New Roman"/>
          <w:lang w:val="en-US"/>
        </w:rPr>
        <w:t>s sexual offen</w:t>
      </w:r>
      <w:r w:rsidR="005A67A9">
        <w:rPr>
          <w:rFonts w:ascii="Times New Roman" w:hAnsi="Times New Roman" w:cs="Times New Roman"/>
          <w:lang w:val="en-US"/>
        </w:rPr>
        <w:t>c</w:t>
      </w:r>
      <w:r>
        <w:rPr>
          <w:rFonts w:ascii="Times New Roman" w:hAnsi="Times New Roman" w:cs="Times New Roman"/>
          <w:lang w:val="en-US"/>
        </w:rPr>
        <w:t xml:space="preserve">es were of daily </w:t>
      </w:r>
      <w:r w:rsidRPr="00AA0E6D">
        <w:rPr>
          <w:rFonts w:ascii="Times New Roman" w:hAnsi="Times New Roman" w:cs="Times New Roman"/>
          <w:lang w:val="en-US"/>
        </w:rPr>
        <w:t xml:space="preserve">occurrence), his speech from </w:t>
      </w:r>
      <w:r>
        <w:rPr>
          <w:rFonts w:ascii="Times New Roman" w:hAnsi="Times New Roman" w:cs="Times New Roman"/>
          <w:lang w:val="en-US"/>
        </w:rPr>
        <w:t xml:space="preserve">the Dock in arrest of judgment, </w:t>
      </w:r>
      <w:r w:rsidRPr="00AA0E6D">
        <w:rPr>
          <w:rFonts w:ascii="Times New Roman" w:hAnsi="Times New Roman" w:cs="Times New Roman"/>
          <w:lang w:val="en-US"/>
        </w:rPr>
        <w:t>his private letters to hi</w:t>
      </w:r>
      <w:r>
        <w:rPr>
          <w:rFonts w:ascii="Times New Roman" w:hAnsi="Times New Roman" w:cs="Times New Roman"/>
          <w:lang w:val="en-US"/>
        </w:rPr>
        <w:t xml:space="preserve">s friends, and the long closely </w:t>
      </w:r>
      <w:r w:rsidRPr="00AA0E6D">
        <w:rPr>
          <w:rFonts w:ascii="Times New Roman" w:hAnsi="Times New Roman" w:cs="Times New Roman"/>
          <w:lang w:val="en-US"/>
        </w:rPr>
        <w:t>reasoned and able comment up</w:t>
      </w:r>
      <w:r>
        <w:rPr>
          <w:rFonts w:ascii="Times New Roman" w:hAnsi="Times New Roman" w:cs="Times New Roman"/>
          <w:lang w:val="en-US"/>
        </w:rPr>
        <w:t xml:space="preserve">on the trial and the Lord Chief </w:t>
      </w:r>
      <w:r w:rsidRPr="00AA0E6D">
        <w:rPr>
          <w:rFonts w:ascii="Times New Roman" w:hAnsi="Times New Roman" w:cs="Times New Roman"/>
          <w:lang w:val="en-US"/>
        </w:rPr>
        <w:t>Justice's charge to the Ju</w:t>
      </w:r>
      <w:r>
        <w:rPr>
          <w:rFonts w:ascii="Times New Roman" w:hAnsi="Times New Roman" w:cs="Times New Roman"/>
          <w:lang w:val="en-US"/>
        </w:rPr>
        <w:t xml:space="preserve">ry (prepared with a view to his </w:t>
      </w:r>
      <w:r w:rsidRPr="00AA0E6D">
        <w:rPr>
          <w:rFonts w:ascii="Times New Roman" w:hAnsi="Times New Roman" w:cs="Times New Roman"/>
          <w:lang w:val="en-US"/>
        </w:rPr>
        <w:t>Appeal) could doubt for a moment that intellectually at any</w:t>
      </w:r>
    </w:p>
    <w:p w:rsidR="00AA0E6D" w:rsidRPr="00AA0E6D" w:rsidRDefault="00AA0E6D" w:rsidP="00AA0E6D">
      <w:pPr>
        <w:tabs>
          <w:tab w:val="left" w:pos="-720"/>
        </w:tabs>
        <w:suppressAutoHyphens/>
        <w:spacing w:line="240" w:lineRule="atLeast"/>
        <w:jc w:val="both"/>
        <w:rPr>
          <w:rFonts w:ascii="Times New Roman" w:hAnsi="Times New Roman" w:cs="Times New Roman"/>
          <w:lang w:val="en-US"/>
        </w:rPr>
      </w:pPr>
      <w:proofErr w:type="gramStart"/>
      <w:r w:rsidRPr="00AA0E6D">
        <w:rPr>
          <w:rFonts w:ascii="Times New Roman" w:hAnsi="Times New Roman" w:cs="Times New Roman"/>
          <w:lang w:val="en-US"/>
        </w:rPr>
        <w:t>rate</w:t>
      </w:r>
      <w:proofErr w:type="gramEnd"/>
      <w:r w:rsidRPr="00AA0E6D">
        <w:rPr>
          <w:rFonts w:ascii="Times New Roman" w:hAnsi="Times New Roman" w:cs="Times New Roman"/>
          <w:lang w:val="en-US"/>
        </w:rPr>
        <w:t xml:space="preserve"> Casement is very far removed from anything that could</w:t>
      </w:r>
    </w:p>
    <w:p w:rsidR="00AA0E6D" w:rsidRPr="00AA0E6D" w:rsidRDefault="00AA0E6D" w:rsidP="00AA0E6D">
      <w:pPr>
        <w:tabs>
          <w:tab w:val="left" w:pos="-720"/>
        </w:tabs>
        <w:suppressAutoHyphens/>
        <w:spacing w:line="240" w:lineRule="atLeast"/>
        <w:jc w:val="both"/>
        <w:rPr>
          <w:rFonts w:ascii="Times New Roman" w:hAnsi="Times New Roman" w:cs="Times New Roman"/>
          <w:lang w:val="en-US"/>
        </w:rPr>
      </w:pPr>
      <w:proofErr w:type="gramStart"/>
      <w:r w:rsidRPr="00AA0E6D">
        <w:rPr>
          <w:rFonts w:ascii="Times New Roman" w:hAnsi="Times New Roman" w:cs="Times New Roman"/>
          <w:lang w:val="en-US"/>
        </w:rPr>
        <w:t>properly</w:t>
      </w:r>
      <w:proofErr w:type="gramEnd"/>
      <w:r w:rsidRPr="00AA0E6D">
        <w:rPr>
          <w:rFonts w:ascii="Times New Roman" w:hAnsi="Times New Roman" w:cs="Times New Roman"/>
          <w:lang w:val="en-US"/>
        </w:rPr>
        <w:t xml:space="preserve"> be described as insanity.</w:t>
      </w:r>
    </w:p>
    <w:p w:rsidR="00AA0E6D" w:rsidRPr="00AA0E6D" w:rsidRDefault="00AA0E6D" w:rsidP="00AA0E6D">
      <w:pPr>
        <w:tabs>
          <w:tab w:val="left" w:pos="-720"/>
        </w:tabs>
        <w:suppressAutoHyphens/>
        <w:spacing w:line="240" w:lineRule="atLeast"/>
        <w:jc w:val="both"/>
        <w:rPr>
          <w:rFonts w:ascii="Times New Roman" w:hAnsi="Times New Roman" w:cs="Times New Roman"/>
          <w:lang w:val="en-US"/>
        </w:rPr>
      </w:pPr>
      <w:r w:rsidRPr="00AA0E6D">
        <w:rPr>
          <w:rFonts w:ascii="Times New Roman" w:hAnsi="Times New Roman" w:cs="Times New Roman"/>
          <w:lang w:val="en-US"/>
        </w:rPr>
        <w:tab/>
        <w:t>His excesses may have warped his judgment and in themselves they are of course evidence of disordered sexual instincts but they have not in my opinion any relevance in consideration of his crime such as drunkenness, sexual excesses, jealousy, revenge, provocation etc., have in the case of crimes of violence.</w:t>
      </w:r>
    </w:p>
    <w:p w:rsidR="00AA0E6D" w:rsidRPr="00AA0E6D" w:rsidRDefault="00AA0E6D" w:rsidP="00AA0E6D">
      <w:pPr>
        <w:tabs>
          <w:tab w:val="left" w:pos="-720"/>
        </w:tabs>
        <w:suppressAutoHyphens/>
        <w:spacing w:line="240" w:lineRule="atLeast"/>
        <w:jc w:val="both"/>
        <w:rPr>
          <w:rFonts w:ascii="Times New Roman" w:hAnsi="Times New Roman" w:cs="Times New Roman"/>
          <w:lang w:val="en-US"/>
        </w:rPr>
      </w:pPr>
      <w:r w:rsidRPr="00AA0E6D">
        <w:rPr>
          <w:rFonts w:ascii="Times New Roman" w:hAnsi="Times New Roman" w:cs="Times New Roman"/>
          <w:lang w:val="en-US"/>
        </w:rPr>
        <w:tab/>
        <w:t>He is able to take a detached and sane view o</w:t>
      </w:r>
      <w:r>
        <w:rPr>
          <w:rFonts w:ascii="Times New Roman" w:hAnsi="Times New Roman" w:cs="Times New Roman"/>
          <w:lang w:val="en-US"/>
        </w:rPr>
        <w:t xml:space="preserve">f these </w:t>
      </w:r>
      <w:r w:rsidRPr="00AA0E6D">
        <w:rPr>
          <w:rFonts w:ascii="Times New Roman" w:hAnsi="Times New Roman" w:cs="Times New Roman"/>
          <w:lang w:val="en-US"/>
        </w:rPr>
        <w:t>excesses now.</w:t>
      </w:r>
      <w:r w:rsidR="003360B5">
        <w:rPr>
          <w:rFonts w:ascii="Times New Roman" w:hAnsi="Times New Roman" w:cs="Times New Roman"/>
          <w:lang w:val="en-US"/>
        </w:rPr>
        <w:t xml:space="preserve"> </w:t>
      </w:r>
      <w:r w:rsidRPr="00AA0E6D">
        <w:rPr>
          <w:rFonts w:ascii="Times New Roman" w:hAnsi="Times New Roman" w:cs="Times New Roman"/>
          <w:lang w:val="en-US"/>
        </w:rPr>
        <w:t>He describes them</w:t>
      </w:r>
      <w:r>
        <w:rPr>
          <w:rFonts w:ascii="Times New Roman" w:hAnsi="Times New Roman" w:cs="Times New Roman"/>
          <w:lang w:val="en-US"/>
        </w:rPr>
        <w:t xml:space="preserve"> as his 'follies' in writing to </w:t>
      </w:r>
      <w:r w:rsidRPr="00AA0E6D">
        <w:rPr>
          <w:rFonts w:ascii="Times New Roman" w:hAnsi="Times New Roman" w:cs="Times New Roman"/>
          <w:lang w:val="en-US"/>
        </w:rPr>
        <w:t>a Priest and asks him 'to pray for him most of all in that regard and that any evil that may have come from his folly and imprudence may not live long'.</w:t>
      </w:r>
    </w:p>
    <w:p w:rsidR="00AA0E6D" w:rsidRPr="00AA0E6D" w:rsidRDefault="00AA0E6D" w:rsidP="00AA0E6D">
      <w:pPr>
        <w:tabs>
          <w:tab w:val="left" w:pos="-720"/>
        </w:tabs>
        <w:suppressAutoHyphens/>
        <w:spacing w:line="240" w:lineRule="atLeast"/>
        <w:jc w:val="both"/>
        <w:rPr>
          <w:rFonts w:ascii="Times New Roman" w:hAnsi="Times New Roman" w:cs="Times New Roman"/>
          <w:lang w:val="en-US"/>
        </w:rPr>
      </w:pPr>
      <w:r w:rsidRPr="00AA0E6D">
        <w:rPr>
          <w:rFonts w:ascii="Times New Roman" w:hAnsi="Times New Roman" w:cs="Times New Roman"/>
          <w:lang w:val="en-US"/>
        </w:rPr>
        <w:tab/>
        <w:t>I do not believe that any tribunal of alienists who might be appointed to inquire into Casement's mental condition would be able on the strength of these diaries and certainly not upon any other ground to certify him insane or even to express an opinion as to his enfeebled mental condition or impaired judgment which having regard to the nature of his crime would afford a legitimate excuse for the ex</w:t>
      </w:r>
      <w:r w:rsidR="005A67A9">
        <w:rPr>
          <w:rFonts w:ascii="Times New Roman" w:hAnsi="Times New Roman" w:cs="Times New Roman"/>
          <w:lang w:val="en-US"/>
        </w:rPr>
        <w:t>e</w:t>
      </w:r>
      <w:r w:rsidRPr="00AA0E6D">
        <w:rPr>
          <w:rFonts w:ascii="Times New Roman" w:hAnsi="Times New Roman" w:cs="Times New Roman"/>
          <w:lang w:val="en-US"/>
        </w:rPr>
        <w:t>rcise of the Prerogative of Mercy.</w:t>
      </w:r>
    </w:p>
    <w:p w:rsidR="00AA0E6D" w:rsidRPr="00AA0E6D" w:rsidRDefault="00AA0E6D" w:rsidP="00AA0E6D">
      <w:pPr>
        <w:tabs>
          <w:tab w:val="left" w:pos="-720"/>
        </w:tabs>
        <w:suppressAutoHyphens/>
        <w:spacing w:line="240" w:lineRule="atLeast"/>
        <w:jc w:val="both"/>
        <w:rPr>
          <w:rFonts w:ascii="Times New Roman" w:hAnsi="Times New Roman" w:cs="Times New Roman"/>
          <w:lang w:val="en-US"/>
        </w:rPr>
      </w:pPr>
    </w:p>
    <w:p w:rsidR="008C7933" w:rsidRDefault="00AA0E6D" w:rsidP="000E202B">
      <w:pPr>
        <w:tabs>
          <w:tab w:val="left" w:pos="-720"/>
        </w:tabs>
        <w:suppressAutoHyphens/>
        <w:spacing w:line="240" w:lineRule="atLeast"/>
        <w:jc w:val="both"/>
      </w:pPr>
      <w:r w:rsidRPr="00AA0E6D">
        <w:rPr>
          <w:rFonts w:ascii="Times New Roman" w:hAnsi="Times New Roman" w:cs="Times New Roman"/>
          <w:lang w:val="en-US"/>
        </w:rPr>
        <w:t xml:space="preserve">SEB 15.7 .16 </w:t>
      </w:r>
    </w:p>
    <w:sectPr w:rsidR="008C7933" w:rsidSect="00644CB5">
      <w:pgSz w:w="12240" w:h="15840"/>
      <w:pgMar w:top="1440" w:right="1440" w:bottom="144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84"/>
    <w:rsid w:val="000E202B"/>
    <w:rsid w:val="00187B84"/>
    <w:rsid w:val="003360B5"/>
    <w:rsid w:val="005A67A9"/>
    <w:rsid w:val="00752368"/>
    <w:rsid w:val="008C7933"/>
    <w:rsid w:val="00AA0E6D"/>
    <w:rsid w:val="00F16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6D"/>
    <w:pPr>
      <w:widowControl w:val="0"/>
      <w:autoSpaceDE w:val="0"/>
      <w:autoSpaceDN w:val="0"/>
      <w:adjustRightInd w:val="0"/>
      <w:spacing w:after="0" w:line="240" w:lineRule="auto"/>
    </w:pPr>
    <w:rPr>
      <w:rFonts w:ascii="Courier New" w:eastAsiaTheme="minorEastAsia" w:hAnsi="Courier New" w:cs="Courier New"/>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6D"/>
    <w:pPr>
      <w:widowControl w:val="0"/>
      <w:autoSpaceDE w:val="0"/>
      <w:autoSpaceDN w:val="0"/>
      <w:adjustRightInd w:val="0"/>
      <w:spacing w:after="0" w:line="240" w:lineRule="auto"/>
    </w:pPr>
    <w:rPr>
      <w:rFonts w:ascii="Courier New" w:eastAsiaTheme="minorEastAsia" w:hAnsi="Courier New" w:cs="Courier New"/>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9</cp:revision>
  <dcterms:created xsi:type="dcterms:W3CDTF">2019-09-01T19:09:00Z</dcterms:created>
  <dcterms:modified xsi:type="dcterms:W3CDTF">2020-11-16T14:19:00Z</dcterms:modified>
</cp:coreProperties>
</file>