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2" w:rsidRPr="00345406" w:rsidRDefault="00F412F2" w:rsidP="00345406">
      <w:pPr>
        <w:spacing w:before="100" w:beforeAutospacing="1" w:after="100" w:afterAutospacing="1"/>
        <w:ind w:left="360"/>
        <w:jc w:val="center"/>
        <w:rPr>
          <w:b/>
        </w:rPr>
      </w:pPr>
      <w:r w:rsidRPr="00345406">
        <w:rPr>
          <w:b/>
        </w:rPr>
        <w:t>NATIONAL PORTRAIT GALLERY</w:t>
      </w:r>
      <w:r w:rsidR="00345406" w:rsidRPr="00345406">
        <w:rPr>
          <w:b/>
        </w:rPr>
        <w:t xml:space="preserve"> – WILLIAM ROTHENSTEIN PORTRAITS OF CASEMENT</w:t>
      </w:r>
    </w:p>
    <w:p w:rsidR="00F412F2" w:rsidRDefault="00B97D0D" w:rsidP="00F412F2">
      <w:pPr>
        <w:spacing w:before="100" w:beforeAutospacing="1" w:after="100" w:afterAutospacing="1"/>
        <w:ind w:left="360"/>
      </w:pPr>
      <w:r>
        <w:t>Portrait - NPG 3867a</w:t>
      </w:r>
    </w:p>
    <w:p w:rsidR="00F412F2" w:rsidRDefault="00F412F2" w:rsidP="00F412F2">
      <w:pPr>
        <w:pStyle w:val="z-TopofForm"/>
      </w:pPr>
      <w:r>
        <w:t>Top of Form</w:t>
      </w:r>
    </w:p>
    <w:p w:rsidR="00F412F2" w:rsidRDefault="00F412F2" w:rsidP="00F412F2"/>
    <w:p w:rsidR="00F412F2" w:rsidRDefault="00F412F2" w:rsidP="00F412F2"/>
    <w:p w:rsidR="00F412F2" w:rsidRDefault="00F412F2" w:rsidP="00F412F2">
      <w:pPr>
        <w:pStyle w:val="z-BottomofForm"/>
      </w:pPr>
      <w:r>
        <w:t>Bottom of Form</w:t>
      </w:r>
    </w:p>
    <w:p w:rsidR="00F412F2" w:rsidRDefault="00F412F2" w:rsidP="00F412F2">
      <w:pPr>
        <w:pStyle w:val="Heading1"/>
      </w:pPr>
      <w:r>
        <w:t>Roger David Casement</w:t>
      </w:r>
    </w:p>
    <w:p w:rsidR="00F412F2" w:rsidRDefault="00F412F2" w:rsidP="00F412F2">
      <w:pPr>
        <w:pStyle w:val="largisttext"/>
      </w:pPr>
      <w:r>
        <w:t>1 portrait</w:t>
      </w:r>
    </w:p>
    <w:p w:rsidR="00F412F2" w:rsidRDefault="00F412F2" w:rsidP="00F412F2">
      <w:pPr>
        <w:pStyle w:val="NormalWeb"/>
      </w:pPr>
      <w:r>
        <w:rPr>
          <w:noProof/>
        </w:rPr>
        <w:drawing>
          <wp:inline distT="0" distB="0" distL="0" distR="0">
            <wp:extent cx="2514600" cy="2781300"/>
            <wp:effectExtent l="0" t="0" r="0" b="0"/>
            <wp:docPr id="2" name="Picture 2" descr="Roger David Casement, by Sir William Rothenstein, 1911 - NPG  - © estate of Sir William Rothenstein / National Portrait Gallery,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ger David Casement, by Sir William Rothenstein, 1911 - NPG  - © estate of Sir William Rothenstein / National Portrait Gallery, Londo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F2" w:rsidRDefault="00F412F2" w:rsidP="00F412F2">
      <w:pPr>
        <w:pStyle w:val="floatright"/>
      </w:pPr>
      <w:r>
        <w:t xml:space="preserve">© </w:t>
      </w:r>
      <w:proofErr w:type="gramStart"/>
      <w:r>
        <w:t>estate</w:t>
      </w:r>
      <w:proofErr w:type="gramEnd"/>
      <w:r>
        <w:t xml:space="preserve"> of Sir William Rothenstein / National Portrait Gallery, London</w:t>
      </w:r>
    </w:p>
    <w:p w:rsidR="00F412F2" w:rsidRDefault="00B97D0D" w:rsidP="00F412F2">
      <w:pPr>
        <w:numPr>
          <w:ilvl w:val="0"/>
          <w:numId w:val="1"/>
        </w:numPr>
        <w:spacing w:before="100" w:beforeAutospacing="1" w:after="100" w:afterAutospacing="1"/>
      </w:pPr>
      <w:hyperlink r:id="rId8" w:history="1">
        <w:r w:rsidR="00F412F2">
          <w:rPr>
            <w:rStyle w:val="Hyperlink"/>
          </w:rPr>
          <w:t>Larger I</w:t>
        </w:r>
        <w:bookmarkStart w:id="0" w:name="_GoBack"/>
        <w:bookmarkEnd w:id="0"/>
        <w:r w:rsidR="00F412F2">
          <w:rPr>
            <w:rStyle w:val="Hyperlink"/>
          </w:rPr>
          <w:t>m</w:t>
        </w:r>
        <w:r w:rsidR="00F412F2">
          <w:rPr>
            <w:rStyle w:val="Hyperlink"/>
          </w:rPr>
          <w:t>age</w:t>
        </w:r>
      </w:hyperlink>
    </w:p>
    <w:p w:rsidR="00F412F2" w:rsidRDefault="00B97D0D" w:rsidP="00F412F2">
      <w:pPr>
        <w:numPr>
          <w:ilvl w:val="0"/>
          <w:numId w:val="1"/>
        </w:numPr>
        <w:spacing w:before="100" w:beforeAutospacing="1" w:after="100" w:afterAutospacing="1"/>
      </w:pPr>
      <w:hyperlink r:id="rId9" w:history="1">
        <w:r w:rsidR="00F412F2">
          <w:rPr>
            <w:rStyle w:val="Hyperlink"/>
          </w:rPr>
          <w:t>Buy a print of this image</w:t>
        </w:r>
      </w:hyperlink>
    </w:p>
    <w:p w:rsidR="00F412F2" w:rsidRDefault="00F412F2" w:rsidP="00F412F2">
      <w:pPr>
        <w:pStyle w:val="Title1"/>
      </w:pPr>
      <w:r>
        <w:t>Roger David Casement</w:t>
      </w:r>
    </w:p>
    <w:p w:rsidR="00F412F2" w:rsidRDefault="00F412F2" w:rsidP="00345406">
      <w:pPr>
        <w:pStyle w:val="NoSpacing"/>
      </w:pPr>
      <w:r>
        <w:t>by Sir William Rothenstein</w:t>
      </w:r>
      <w:r>
        <w:br/>
        <w:t>pencil, 1911</w:t>
      </w:r>
      <w:r>
        <w:br/>
        <w:t>11 1/4 in. x 7 7/8 in. (286 mm x 200 mm)</w:t>
      </w:r>
      <w:r>
        <w:br/>
        <w:t>Given by Rothenstein Memorial Trust, 1953</w:t>
      </w:r>
      <w:r>
        <w:br/>
      </w:r>
      <w:hyperlink r:id="rId10" w:history="1">
        <w:r>
          <w:rPr>
            <w:rStyle w:val="Hyperlink"/>
          </w:rPr>
          <w:t>Primary Collection</w:t>
        </w:r>
      </w:hyperlink>
      <w:r>
        <w:br/>
        <w:t>NPG 3867a</w:t>
      </w:r>
    </w:p>
    <w:p w:rsidR="00345406" w:rsidRDefault="00F412F2" w:rsidP="00345406">
      <w:pPr>
        <w:pStyle w:val="NoSpacing"/>
      </w:pPr>
      <w:r>
        <w:t>Sitter</w:t>
      </w:r>
    </w:p>
    <w:p w:rsidR="00F412F2" w:rsidRDefault="00B97D0D" w:rsidP="00345406">
      <w:pPr>
        <w:pStyle w:val="NoSpacing"/>
      </w:pPr>
      <w:hyperlink r:id="rId11" w:history="1">
        <w:r w:rsidR="00F412F2">
          <w:rPr>
            <w:rStyle w:val="Hyperlink"/>
          </w:rPr>
          <w:t>Roger David Casement</w:t>
        </w:r>
      </w:hyperlink>
      <w:r w:rsidR="00F412F2">
        <w:t xml:space="preserve"> (1864-1916), Irish rebel. </w:t>
      </w:r>
      <w:proofErr w:type="gramStart"/>
      <w:r w:rsidR="00F412F2">
        <w:t>Sitter in 2 portraits.</w:t>
      </w:r>
      <w:proofErr w:type="gramEnd"/>
      <w:r w:rsidR="00F412F2">
        <w:t xml:space="preserve"> </w:t>
      </w:r>
    </w:p>
    <w:p w:rsidR="00F412F2" w:rsidRDefault="00F412F2" w:rsidP="00345406">
      <w:pPr>
        <w:pStyle w:val="NoSpacing"/>
      </w:pPr>
      <w:r>
        <w:t>Artist</w:t>
      </w:r>
    </w:p>
    <w:p w:rsidR="00F412F2" w:rsidRDefault="00B97D0D" w:rsidP="00345406">
      <w:pPr>
        <w:pStyle w:val="NoSpacing"/>
      </w:pPr>
      <w:hyperlink r:id="rId12" w:history="1">
        <w:r w:rsidR="00F412F2">
          <w:rPr>
            <w:rStyle w:val="Hyperlink"/>
          </w:rPr>
          <w:t>Sir William Rothenstein</w:t>
        </w:r>
      </w:hyperlink>
      <w:r w:rsidR="00F412F2">
        <w:t xml:space="preserve"> (1872-1945), Artist and teacher of art. Artist associated with 205 portraits, Sitter in 23 portraits. </w:t>
      </w:r>
    </w:p>
    <w:p w:rsidR="00F412F2" w:rsidRDefault="00F412F2" w:rsidP="00345406">
      <w:pPr>
        <w:pStyle w:val="Title1"/>
      </w:pPr>
      <w:r>
        <w:t>This Portrait</w:t>
      </w:r>
      <w:r w:rsidR="00345406">
        <w:t xml:space="preserve"> - </w:t>
      </w:r>
      <w:r>
        <w:t xml:space="preserve">Probably drawn when Casement took two of the indigenous inhabitants of the Putumayo to Rothenstein </w:t>
      </w:r>
      <w:r w:rsidR="00B97D0D">
        <w:t xml:space="preserve">(c. 1911) </w:t>
      </w:r>
      <w:r>
        <w:t xml:space="preserve">to have their portrait painted. He had brought them to London with the intention of highlighting their plight. It was on this visit to London that </w:t>
      </w:r>
      <w:r>
        <w:lastRenderedPageBreak/>
        <w:t xml:space="preserve">Casement accepted a knighthood, offered in recognition of his work in exposing the atrocities carried out by the </w:t>
      </w:r>
      <w:proofErr w:type="spellStart"/>
      <w:r>
        <w:t>the</w:t>
      </w:r>
      <w:proofErr w:type="spellEnd"/>
      <w:r>
        <w:t xml:space="preserve"> rubber companies of the </w:t>
      </w:r>
      <w:proofErr w:type="spellStart"/>
      <w:r>
        <w:t>Putamayo</w:t>
      </w:r>
      <w:proofErr w:type="spellEnd"/>
      <w:r>
        <w:t xml:space="preserve"> in the Upper Amazon Basin. </w:t>
      </w:r>
    </w:p>
    <w:p w:rsidR="00F412F2" w:rsidRDefault="00F412F2" w:rsidP="00F412F2">
      <w:pPr>
        <w:pStyle w:val="Title1"/>
      </w:pPr>
      <w:r>
        <w:t>Related Works</w:t>
      </w:r>
    </w:p>
    <w:p w:rsidR="00F412F2" w:rsidRDefault="00B97D0D" w:rsidP="00F412F2">
      <w:pPr>
        <w:pStyle w:val="NormalWeb"/>
      </w:pPr>
      <w:hyperlink r:id="rId13" w:history="1">
        <w:r w:rsidR="00F412F2">
          <w:rPr>
            <w:rStyle w:val="Hyperlink"/>
          </w:rPr>
          <w:t>NPG 3867</w:t>
        </w:r>
      </w:hyperlink>
      <w:r w:rsidR="00F412F2">
        <w:t>: Roger David Casement (variant)</w:t>
      </w:r>
    </w:p>
    <w:p w:rsidR="0039104C" w:rsidRDefault="00F412F2" w:rsidP="00F412F2">
      <w:r>
        <w:rPr>
          <w:noProof/>
          <w:lang w:val="en-GB" w:eastAsia="en-GB"/>
        </w:rPr>
        <w:drawing>
          <wp:inline distT="0" distB="0" distL="0" distR="0">
            <wp:extent cx="2514600" cy="223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D5A"/>
    <w:multiLevelType w:val="multilevel"/>
    <w:tmpl w:val="C66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FE3"/>
    <w:multiLevelType w:val="multilevel"/>
    <w:tmpl w:val="3EB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13BF0"/>
    <w:multiLevelType w:val="multilevel"/>
    <w:tmpl w:val="3CD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5"/>
    <w:rsid w:val="001C5A85"/>
    <w:rsid w:val="00345406"/>
    <w:rsid w:val="003770D7"/>
    <w:rsid w:val="0039104C"/>
    <w:rsid w:val="008C2C37"/>
    <w:rsid w:val="008F245B"/>
    <w:rsid w:val="00B913F5"/>
    <w:rsid w:val="00B97D0D"/>
    <w:rsid w:val="00BB2AEA"/>
    <w:rsid w:val="00BE1BA4"/>
    <w:rsid w:val="00D045A5"/>
    <w:rsid w:val="00E75E86"/>
    <w:rsid w:val="00F4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12F2"/>
    <w:pPr>
      <w:keepNext/>
      <w:jc w:val="center"/>
      <w:outlineLvl w:val="0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3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2F2"/>
    <w:rPr>
      <w:rFonts w:ascii="Times New Roman" w:eastAsia="Times New Roman" w:hAnsi="Times New Roman" w:cs="Times New Roman"/>
      <w:sz w:val="28"/>
      <w:szCs w:val="24"/>
      <w:u w:val="single"/>
      <w:lang w:val="en-US"/>
    </w:rPr>
  </w:style>
  <w:style w:type="character" w:styleId="Hyperlink">
    <w:name w:val="Hyperlink"/>
    <w:basedOn w:val="DefaultParagraphFont"/>
    <w:semiHidden/>
    <w:unhideWhenUsed/>
    <w:rsid w:val="00F412F2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F412F2"/>
    <w:pPr>
      <w:spacing w:before="100" w:beforeAutospacing="1" w:after="100" w:afterAutospacing="1"/>
    </w:pPr>
    <w:rPr>
      <w:lang w:val="en-GB" w:eastAsia="en-GB"/>
    </w:rPr>
  </w:style>
  <w:style w:type="paragraph" w:customStyle="1" w:styleId="largisttext">
    <w:name w:val="largisttext"/>
    <w:basedOn w:val="Normal"/>
    <w:rsid w:val="00F412F2"/>
    <w:pPr>
      <w:spacing w:before="100" w:beforeAutospacing="1" w:after="100" w:afterAutospacing="1"/>
    </w:pPr>
    <w:rPr>
      <w:lang w:val="en-GB" w:eastAsia="en-GB"/>
    </w:rPr>
  </w:style>
  <w:style w:type="paragraph" w:customStyle="1" w:styleId="floatright">
    <w:name w:val="floatright"/>
    <w:basedOn w:val="Normal"/>
    <w:rsid w:val="00F412F2"/>
    <w:pPr>
      <w:spacing w:before="100" w:beforeAutospacing="1" w:after="100" w:afterAutospacing="1"/>
    </w:pPr>
    <w:rPr>
      <w:lang w:val="en-GB" w:eastAsia="en-GB"/>
    </w:rPr>
  </w:style>
  <w:style w:type="paragraph" w:customStyle="1" w:styleId="Title1">
    <w:name w:val="Title1"/>
    <w:basedOn w:val="Normal"/>
    <w:rsid w:val="00F412F2"/>
    <w:pPr>
      <w:spacing w:before="100" w:beforeAutospacing="1" w:after="100" w:afterAutospacing="1"/>
    </w:pPr>
    <w:rPr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F412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F412F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F412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F412F2"/>
    <w:rPr>
      <w:rFonts w:ascii="Arial" w:eastAsia="Times New Roman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F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3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yponoir11">
    <w:name w:val="typonoir11"/>
    <w:basedOn w:val="DefaultParagraphFont"/>
    <w:rsid w:val="00BB2AEA"/>
  </w:style>
  <w:style w:type="paragraph" w:styleId="NoSpacing">
    <w:name w:val="No Spacing"/>
    <w:uiPriority w:val="1"/>
    <w:qFormat/>
    <w:rsid w:val="0034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7D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12F2"/>
    <w:pPr>
      <w:keepNext/>
      <w:jc w:val="center"/>
      <w:outlineLvl w:val="0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3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2F2"/>
    <w:rPr>
      <w:rFonts w:ascii="Times New Roman" w:eastAsia="Times New Roman" w:hAnsi="Times New Roman" w:cs="Times New Roman"/>
      <w:sz w:val="28"/>
      <w:szCs w:val="24"/>
      <w:u w:val="single"/>
      <w:lang w:val="en-US"/>
    </w:rPr>
  </w:style>
  <w:style w:type="character" w:styleId="Hyperlink">
    <w:name w:val="Hyperlink"/>
    <w:basedOn w:val="DefaultParagraphFont"/>
    <w:semiHidden/>
    <w:unhideWhenUsed/>
    <w:rsid w:val="00F412F2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F412F2"/>
    <w:pPr>
      <w:spacing w:before="100" w:beforeAutospacing="1" w:after="100" w:afterAutospacing="1"/>
    </w:pPr>
    <w:rPr>
      <w:lang w:val="en-GB" w:eastAsia="en-GB"/>
    </w:rPr>
  </w:style>
  <w:style w:type="paragraph" w:customStyle="1" w:styleId="largisttext">
    <w:name w:val="largisttext"/>
    <w:basedOn w:val="Normal"/>
    <w:rsid w:val="00F412F2"/>
    <w:pPr>
      <w:spacing w:before="100" w:beforeAutospacing="1" w:after="100" w:afterAutospacing="1"/>
    </w:pPr>
    <w:rPr>
      <w:lang w:val="en-GB" w:eastAsia="en-GB"/>
    </w:rPr>
  </w:style>
  <w:style w:type="paragraph" w:customStyle="1" w:styleId="floatright">
    <w:name w:val="floatright"/>
    <w:basedOn w:val="Normal"/>
    <w:rsid w:val="00F412F2"/>
    <w:pPr>
      <w:spacing w:before="100" w:beforeAutospacing="1" w:after="100" w:afterAutospacing="1"/>
    </w:pPr>
    <w:rPr>
      <w:lang w:val="en-GB" w:eastAsia="en-GB"/>
    </w:rPr>
  </w:style>
  <w:style w:type="paragraph" w:customStyle="1" w:styleId="Title1">
    <w:name w:val="Title1"/>
    <w:basedOn w:val="Normal"/>
    <w:rsid w:val="00F412F2"/>
    <w:pPr>
      <w:spacing w:before="100" w:beforeAutospacing="1" w:after="100" w:afterAutospacing="1"/>
    </w:pPr>
    <w:rPr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F412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F412F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F412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F412F2"/>
    <w:rPr>
      <w:rFonts w:ascii="Arial" w:eastAsia="Times New Roman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F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3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yponoir11">
    <w:name w:val="typonoir11"/>
    <w:basedOn w:val="DefaultParagraphFont"/>
    <w:rsid w:val="00BB2AEA"/>
  </w:style>
  <w:style w:type="paragraph" w:styleId="NoSpacing">
    <w:name w:val="No Spacing"/>
    <w:uiPriority w:val="1"/>
    <w:qFormat/>
    <w:rsid w:val="0034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7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3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96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2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9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g.org.uk/collections/search/largerimage.php?mkey=mw01134" TargetMode="External"/><Relationship Id="rId13" Type="http://schemas.openxmlformats.org/officeDocument/2006/relationships/hyperlink" Target="http://www.npg.org.uk/collections/search/portrait/mw01133/Roger-David-Casement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mages.npg.org.uk:8080/OCimg/264_325/3/4/mw01134.jpg" TargetMode="External"/><Relationship Id="rId12" Type="http://schemas.openxmlformats.org/officeDocument/2006/relationships/hyperlink" Target="http://www.npg.org.uk/collections/search/person/mp03885/sir-william-rothenstein?role=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pg.org.uk/collections/search/person/mp00790/roger-david-case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pg.org.uk/primcoll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g.org.uk/collections/search/getPrint.php?npgNo=NPG+3867a&amp;title=Roger+David+Casement&amp;option=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dcterms:created xsi:type="dcterms:W3CDTF">2013-04-13T10:41:00Z</dcterms:created>
  <dcterms:modified xsi:type="dcterms:W3CDTF">2015-01-29T12:16:00Z</dcterms:modified>
</cp:coreProperties>
</file>