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5E" w:rsidRDefault="00EF27D9" w:rsidP="00EF27D9">
      <w:pPr>
        <w:pStyle w:val="Title"/>
      </w:pPr>
      <w:bookmarkStart w:id="0" w:name="_GoBack"/>
      <w:bookmarkEnd w:id="0"/>
      <w:r>
        <w:t>Bibliography</w:t>
      </w:r>
    </w:p>
    <w:p w:rsidR="00B83BFC" w:rsidRPr="002F2306" w:rsidRDefault="00BF7B05" w:rsidP="002F2306">
      <w:pPr>
        <w:pStyle w:val="Heading1"/>
      </w:pPr>
      <w:r>
        <w:t xml:space="preserve">Acts of </w:t>
      </w:r>
      <w:r w:rsidR="002F2306">
        <w:t xml:space="preserve">UK </w:t>
      </w:r>
      <w:r>
        <w:t>Parliament</w:t>
      </w:r>
    </w:p>
    <w:p w:rsidR="00BF7B05" w:rsidRDefault="00BF7B05" w:rsidP="00BF7B05">
      <w:pPr>
        <w:pStyle w:val="NoSpacing"/>
        <w:rPr>
          <w:rFonts w:eastAsia="Times New Roman"/>
          <w:b/>
        </w:rPr>
      </w:pPr>
      <w:r w:rsidRPr="00BF7B05">
        <w:rPr>
          <w:rFonts w:eastAsia="Times New Roman"/>
          <w:b/>
        </w:rPr>
        <w:t>Sexual Offences Act, 1956</w:t>
      </w:r>
    </w:p>
    <w:p w:rsidR="00B83BFC" w:rsidRDefault="00B83BFC" w:rsidP="00BF7B05">
      <w:pPr>
        <w:pStyle w:val="NoSpacing"/>
        <w:rPr>
          <w:rFonts w:eastAsia="Times New Roman"/>
        </w:rPr>
      </w:pPr>
      <w:proofErr w:type="gramStart"/>
      <w:r w:rsidRPr="00B83BFC">
        <w:rPr>
          <w:rFonts w:eastAsia="Times New Roman"/>
        </w:rPr>
        <w:t xml:space="preserve">4 &amp; </w:t>
      </w:r>
      <w:r>
        <w:rPr>
          <w:rFonts w:eastAsia="Times New Roman"/>
        </w:rPr>
        <w:t>5 Eliz.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2 c.69 – Sexual Offences Act, 1956</w:t>
      </w:r>
      <w:proofErr w:type="gramEnd"/>
    </w:p>
    <w:p w:rsidR="000375F7" w:rsidRDefault="000375F7" w:rsidP="00BF7B05">
      <w:pPr>
        <w:pStyle w:val="NoSpacing"/>
        <w:rPr>
          <w:rFonts w:eastAsia="Times New Roman"/>
        </w:rPr>
      </w:pPr>
    </w:p>
    <w:p w:rsidR="000375F7" w:rsidRPr="000375F7" w:rsidRDefault="000375F7" w:rsidP="00BF7B05">
      <w:pPr>
        <w:pStyle w:val="NoSpacing"/>
        <w:rPr>
          <w:b/>
        </w:rPr>
      </w:pPr>
      <w:r w:rsidRPr="000375F7">
        <w:rPr>
          <w:b/>
        </w:rPr>
        <w:t>Sexual Offences Act 1967</w:t>
      </w:r>
    </w:p>
    <w:p w:rsidR="000375F7" w:rsidRDefault="000375F7" w:rsidP="000375F7">
      <w:pPr>
        <w:pStyle w:val="NoSpacing"/>
      </w:pPr>
      <w:proofErr w:type="gramStart"/>
      <w:r>
        <w:t>15-16 Eliz.</w:t>
      </w:r>
      <w:proofErr w:type="gramEnd"/>
      <w:r>
        <w:t xml:space="preserve"> </w:t>
      </w:r>
      <w:proofErr w:type="gramStart"/>
      <w:r>
        <w:t>2 c.60 - An Act to amend the law of England and Wales relating to homosexual acts.</w:t>
      </w:r>
      <w:proofErr w:type="gramEnd"/>
    </w:p>
    <w:p w:rsidR="00B86237" w:rsidRPr="00B86237" w:rsidRDefault="00B86237" w:rsidP="00B86237">
      <w:pPr>
        <w:pStyle w:val="NoSpacing"/>
      </w:pPr>
    </w:p>
    <w:p w:rsidR="00B86237" w:rsidRPr="00B86237" w:rsidRDefault="00B86237" w:rsidP="00B86237">
      <w:pPr>
        <w:pStyle w:val="NoSpacing"/>
        <w:rPr>
          <w:b/>
        </w:rPr>
      </w:pPr>
      <w:r w:rsidRPr="00B86237">
        <w:rPr>
          <w:b/>
        </w:rPr>
        <w:t>Sexual Offences Act 2003</w:t>
      </w:r>
    </w:p>
    <w:p w:rsidR="00B86237" w:rsidRPr="000375F7" w:rsidRDefault="00B86237" w:rsidP="000375F7">
      <w:pPr>
        <w:pStyle w:val="NoSpacing"/>
      </w:pPr>
      <w:r>
        <w:t>2003 c.</w:t>
      </w:r>
      <w:r w:rsidRPr="00B86237">
        <w:t>42</w:t>
      </w:r>
      <w:r w:rsidR="00B547A5">
        <w:t xml:space="preserve"> - </w:t>
      </w:r>
      <w:r w:rsidR="00B547A5" w:rsidRPr="00B547A5">
        <w:t>An Act to make new provision about sexual offences, their prevention and the protection of children from harm from other sexual acts, and for connected purposes</w:t>
      </w:r>
      <w:r w:rsidR="00B547A5">
        <w:t>.</w:t>
      </w:r>
    </w:p>
    <w:p w:rsidR="00EF27D9" w:rsidRDefault="00EF27D9" w:rsidP="00EF27D9">
      <w:pPr>
        <w:pStyle w:val="Heading1"/>
      </w:pPr>
      <w:r>
        <w:t>Case Law</w:t>
      </w:r>
    </w:p>
    <w:p w:rsidR="002B074E" w:rsidRDefault="002F2306" w:rsidP="006D5B82">
      <w:pPr>
        <w:pStyle w:val="NoSpacing"/>
      </w:pPr>
      <w:r>
        <w:rPr>
          <w:i/>
          <w:iCs/>
        </w:rPr>
        <w:t>Dudgeon v UK</w:t>
      </w:r>
      <w:r w:rsidR="002B074E" w:rsidRPr="002B074E">
        <w:t xml:space="preserve"> </w:t>
      </w:r>
      <w:r>
        <w:t>[</w:t>
      </w:r>
      <w:proofErr w:type="spellStart"/>
      <w:r>
        <w:t>cit</w:t>
      </w:r>
      <w:proofErr w:type="spellEnd"/>
      <w:r>
        <w:t>]</w:t>
      </w:r>
    </w:p>
    <w:p w:rsidR="002F2306" w:rsidRDefault="002F2306" w:rsidP="006D5B82">
      <w:pPr>
        <w:pStyle w:val="NoSpacing"/>
      </w:pPr>
      <w:r>
        <w:rPr>
          <w:i/>
        </w:rPr>
        <w:t xml:space="preserve">Norris v Ireland </w:t>
      </w:r>
      <w:r>
        <w:t>[</w:t>
      </w:r>
      <w:proofErr w:type="spellStart"/>
      <w:r>
        <w:t>cit</w:t>
      </w:r>
      <w:proofErr w:type="spellEnd"/>
      <w:r>
        <w:t>]</w:t>
      </w:r>
    </w:p>
    <w:p w:rsidR="002F2306" w:rsidRPr="002F2306" w:rsidRDefault="002F2306" w:rsidP="006D5B82">
      <w:pPr>
        <w:pStyle w:val="NoSpacing"/>
      </w:pPr>
      <w:proofErr w:type="spellStart"/>
      <w:r>
        <w:rPr>
          <w:i/>
        </w:rPr>
        <w:t>Modinas</w:t>
      </w:r>
      <w:proofErr w:type="spellEnd"/>
      <w:r>
        <w:rPr>
          <w:i/>
        </w:rPr>
        <w:t xml:space="preserve"> v Cyprus </w:t>
      </w:r>
      <w:r>
        <w:t>[</w:t>
      </w:r>
      <w:proofErr w:type="spellStart"/>
      <w:r>
        <w:t>cit</w:t>
      </w:r>
      <w:proofErr w:type="spellEnd"/>
      <w:r>
        <w:t>]</w:t>
      </w:r>
    </w:p>
    <w:p w:rsidR="00DC00CC" w:rsidRDefault="000F2084" w:rsidP="002F2306">
      <w:pPr>
        <w:pStyle w:val="Heading1"/>
      </w:pPr>
      <w:r>
        <w:t>Journals</w:t>
      </w:r>
      <w:r w:rsidR="000F4A91">
        <w:t xml:space="preserve"> and other Articles</w:t>
      </w:r>
      <w:r w:rsidR="002D27D8">
        <w:t xml:space="preserve"> (by date)</w:t>
      </w:r>
    </w:p>
    <w:p w:rsidR="004A56EB" w:rsidRDefault="004A56EB" w:rsidP="004A56EB">
      <w:pPr>
        <w:pStyle w:val="NoSpacing"/>
      </w:pPr>
      <w:proofErr w:type="gramStart"/>
      <w:r w:rsidRPr="004A56EB">
        <w:t>17 UCLR 162 (1949)</w:t>
      </w:r>
      <w:r>
        <w:t xml:space="preserve"> </w:t>
      </w:r>
      <w:r w:rsidRPr="004A56EB">
        <w:rPr>
          <w:i/>
        </w:rPr>
        <w:t>Post-Kinsey: Voluntary Sex Relations as Criminal Offences</w:t>
      </w:r>
      <w:r w:rsidR="003876F3">
        <w:rPr>
          <w:i/>
        </w:rPr>
        <w:t>.</w:t>
      </w:r>
      <w:proofErr w:type="gramEnd"/>
    </w:p>
    <w:p w:rsidR="002D27D8" w:rsidRDefault="002D27D8" w:rsidP="000F2084">
      <w:pPr>
        <w:pStyle w:val="NoSpacing"/>
      </w:pPr>
    </w:p>
    <w:p w:rsidR="002D27D8" w:rsidRDefault="002D27D8" w:rsidP="000F2084">
      <w:pPr>
        <w:pStyle w:val="NoSpacing"/>
        <w:rPr>
          <w:i/>
        </w:rPr>
      </w:pPr>
      <w:proofErr w:type="gramStart"/>
      <w:r w:rsidRPr="002D27D8">
        <w:t>25 L</w:t>
      </w:r>
      <w:r w:rsidR="002D7E47">
        <w:t>aw</w:t>
      </w:r>
      <w:r w:rsidRPr="002D27D8">
        <w:t xml:space="preserve"> &amp; Contemporary Problems 244 (1960)</w:t>
      </w:r>
      <w:r>
        <w:t>, Fletcher, Joseph.</w:t>
      </w:r>
      <w:proofErr w:type="gramEnd"/>
      <w:r>
        <w:t xml:space="preserve"> </w:t>
      </w:r>
      <w:r>
        <w:rPr>
          <w:i/>
        </w:rPr>
        <w:t>Sex Offences: An Ethical View</w:t>
      </w:r>
      <w:r w:rsidR="003876F3">
        <w:rPr>
          <w:i/>
        </w:rPr>
        <w:t>.</w:t>
      </w:r>
    </w:p>
    <w:p w:rsidR="002D27D8" w:rsidRDefault="002D27D8" w:rsidP="000F2084">
      <w:pPr>
        <w:pStyle w:val="NoSpacing"/>
      </w:pPr>
    </w:p>
    <w:p w:rsidR="002D27D8" w:rsidRDefault="008F5985" w:rsidP="000F2084">
      <w:pPr>
        <w:pStyle w:val="NoSpacing"/>
      </w:pPr>
      <w:proofErr w:type="gramStart"/>
      <w:r w:rsidRPr="008F5985">
        <w:t>25 Stanford LR 403 (1973)</w:t>
      </w:r>
      <w:r>
        <w:t xml:space="preserve">, Graham, Kathleen M. </w:t>
      </w:r>
      <w:r>
        <w:rPr>
          <w:i/>
        </w:rPr>
        <w:t>Security Clearances for Homosexuals</w:t>
      </w:r>
      <w:r w:rsidR="003876F3">
        <w:rPr>
          <w:i/>
        </w:rPr>
        <w:t>.</w:t>
      </w:r>
      <w:proofErr w:type="gramEnd"/>
    </w:p>
    <w:p w:rsidR="00CB6FB7" w:rsidRDefault="00CB6FB7" w:rsidP="000F2084">
      <w:pPr>
        <w:pStyle w:val="NoSpacing"/>
      </w:pPr>
    </w:p>
    <w:p w:rsidR="00CB6FB7" w:rsidRDefault="00484FF0" w:rsidP="000F2084">
      <w:pPr>
        <w:pStyle w:val="NoSpacing"/>
        <w:rPr>
          <w:i/>
        </w:rPr>
      </w:pPr>
      <w:proofErr w:type="gramStart"/>
      <w:r w:rsidRPr="00484FF0">
        <w:t>102 HLR 1508 (1989)</w:t>
      </w:r>
      <w:r>
        <w:t xml:space="preserve"> </w:t>
      </w:r>
      <w:r>
        <w:rPr>
          <w:i/>
        </w:rPr>
        <w:t>Developments in the Law: Sexual Orientation and the Law</w:t>
      </w:r>
      <w:r w:rsidR="003876F3">
        <w:rPr>
          <w:i/>
        </w:rPr>
        <w:t>.</w:t>
      </w:r>
      <w:proofErr w:type="gramEnd"/>
    </w:p>
    <w:p w:rsidR="00426A8C" w:rsidRDefault="00426A8C" w:rsidP="000F2084">
      <w:pPr>
        <w:pStyle w:val="NoSpacing"/>
        <w:rPr>
          <w:i/>
        </w:rPr>
      </w:pPr>
    </w:p>
    <w:p w:rsidR="00426A8C" w:rsidRDefault="00426A8C" w:rsidP="000F2084">
      <w:pPr>
        <w:pStyle w:val="NoSpacing"/>
        <w:rPr>
          <w:i/>
        </w:rPr>
      </w:pPr>
      <w:proofErr w:type="gramStart"/>
      <w:r w:rsidRPr="00426A8C">
        <w:t>4 Australasian Gay &amp; Lesbian LJ 50</w:t>
      </w:r>
      <w:r w:rsidR="00E228BC">
        <w:t xml:space="preserve"> (1994)</w:t>
      </w:r>
      <w:r>
        <w:t xml:space="preserve">, </w:t>
      </w:r>
      <w:proofErr w:type="spellStart"/>
      <w:r w:rsidRPr="00426A8C">
        <w:t>Waaldijk</w:t>
      </w:r>
      <w:proofErr w:type="spellEnd"/>
      <w:r w:rsidRPr="00426A8C">
        <w:t xml:space="preserve">, </w:t>
      </w:r>
      <w:proofErr w:type="spellStart"/>
      <w:r w:rsidRPr="00426A8C">
        <w:t>Kees</w:t>
      </w:r>
      <w:proofErr w:type="spellEnd"/>
      <w:r w:rsidRPr="00426A8C">
        <w:t>.</w:t>
      </w:r>
      <w:proofErr w:type="gramEnd"/>
      <w:r w:rsidRPr="00426A8C">
        <w:t xml:space="preserve"> </w:t>
      </w:r>
      <w:r w:rsidRPr="003876F3">
        <w:rPr>
          <w:i/>
        </w:rPr>
        <w:t>Standard Sequences in the Legal Recognition of Homosexuality - Europe's Past, Present and Future</w:t>
      </w:r>
      <w:r w:rsidR="003876F3">
        <w:rPr>
          <w:i/>
        </w:rPr>
        <w:t>.</w:t>
      </w:r>
    </w:p>
    <w:p w:rsidR="00E228BC" w:rsidRDefault="00E228BC" w:rsidP="000F2084">
      <w:pPr>
        <w:pStyle w:val="NoSpacing"/>
        <w:rPr>
          <w:i/>
        </w:rPr>
      </w:pPr>
    </w:p>
    <w:p w:rsidR="00E228BC" w:rsidRDefault="006929D4" w:rsidP="000F2084">
      <w:pPr>
        <w:pStyle w:val="NoSpacing"/>
      </w:pPr>
      <w:proofErr w:type="gramStart"/>
      <w:r>
        <w:t>96/7 Colombia Law Review 1753 (Nov 1996), Yoshino, Kenji.</w:t>
      </w:r>
      <w:proofErr w:type="gramEnd"/>
      <w:r>
        <w:t xml:space="preserve"> </w:t>
      </w:r>
      <w:r>
        <w:rPr>
          <w:i/>
        </w:rPr>
        <w:t>Suspect Symbols: The Literary Argument for Heightened Scrutiny for Gays.</w:t>
      </w:r>
    </w:p>
    <w:p w:rsidR="006929D4" w:rsidRDefault="006929D4" w:rsidP="000F2084">
      <w:pPr>
        <w:pStyle w:val="NoSpacing"/>
      </w:pPr>
    </w:p>
    <w:p w:rsidR="006929D4" w:rsidRPr="006929D4" w:rsidRDefault="006929D4" w:rsidP="000F2084">
      <w:pPr>
        <w:pStyle w:val="NoSpacing"/>
      </w:pPr>
      <w:proofErr w:type="gramStart"/>
      <w:r>
        <w:t xml:space="preserve">49/1 Stanford Law Review 45 (Nov. 1996), </w:t>
      </w:r>
      <w:proofErr w:type="spellStart"/>
      <w:r>
        <w:t>Massaro</w:t>
      </w:r>
      <w:proofErr w:type="spellEnd"/>
      <w:r>
        <w:t xml:space="preserve">, Toni M. </w:t>
      </w:r>
      <w:r>
        <w:rPr>
          <w:i/>
        </w:rPr>
        <w:t>Gay Rights, Thick and Thin.</w:t>
      </w:r>
      <w:proofErr w:type="gramEnd"/>
    </w:p>
    <w:p w:rsidR="006929D4" w:rsidRDefault="006929D4" w:rsidP="000F2084">
      <w:pPr>
        <w:pStyle w:val="NoSpacing"/>
      </w:pPr>
    </w:p>
    <w:p w:rsidR="006929D4" w:rsidRPr="006929D4" w:rsidRDefault="006929D4" w:rsidP="000F2084">
      <w:pPr>
        <w:pStyle w:val="NoSpacing"/>
      </w:pPr>
      <w:proofErr w:type="gramStart"/>
      <w:r>
        <w:t>108/3 Yale Law Journal 485 (Dec. 1998), Yoshino, Kenji.</w:t>
      </w:r>
      <w:proofErr w:type="gramEnd"/>
      <w:r>
        <w:t xml:space="preserve"> </w:t>
      </w:r>
      <w:r>
        <w:rPr>
          <w:i/>
        </w:rPr>
        <w:t>Assimilationist Bias in Equal Protection: The Visibility Presumption and the Case of “Don’t Ask, Don’t Tell”.</w:t>
      </w:r>
    </w:p>
    <w:p w:rsidR="00721562" w:rsidRDefault="00F940A6" w:rsidP="002F2306">
      <w:pPr>
        <w:pStyle w:val="Heading1"/>
      </w:pPr>
      <w:r>
        <w:t>Online</w:t>
      </w:r>
      <w:r w:rsidR="000F4A91">
        <w:t xml:space="preserve"> Sources</w:t>
      </w:r>
      <w:r w:rsidR="005025F2">
        <w:t xml:space="preserve"> (Athens access)</w:t>
      </w:r>
    </w:p>
    <w:p w:rsidR="00D06C00" w:rsidRDefault="000F4A91" w:rsidP="000F4A91">
      <w:pPr>
        <w:pStyle w:val="NoSpacing"/>
      </w:pPr>
      <w:r>
        <w:t>P</w:t>
      </w:r>
      <w:r w:rsidR="00E732E4">
        <w:t>arliamentary</w:t>
      </w:r>
      <w:r w:rsidR="009E4D2E">
        <w:t xml:space="preserve"> Papers</w:t>
      </w:r>
      <w:r w:rsidR="00E732E4">
        <w:t>: &lt;</w:t>
      </w:r>
      <w:r w:rsidR="00E732E4" w:rsidRPr="00E732E4">
        <w:t>http://parlipapers.chadwyck.co.uk/</w:t>
      </w:r>
      <w:r w:rsidR="00E732E4">
        <w:t xml:space="preserve">&gt; </w:t>
      </w:r>
      <w:r w:rsidR="00E732E4" w:rsidRPr="00E732E4">
        <w:rPr>
          <w:i/>
        </w:rPr>
        <w:t>visited 18 March 2008</w:t>
      </w:r>
    </w:p>
    <w:p w:rsidR="00A9154E" w:rsidRPr="002249A0" w:rsidRDefault="00A9154E" w:rsidP="00A9154E">
      <w:pPr>
        <w:pStyle w:val="NoSpacing"/>
        <w:rPr>
          <w:rFonts w:eastAsiaTheme="majorEastAsia"/>
          <w:b/>
        </w:rPr>
      </w:pPr>
      <w:r w:rsidRPr="002249A0">
        <w:rPr>
          <w:rFonts w:eastAsiaTheme="majorEastAsia"/>
          <w:b/>
        </w:rPr>
        <w:t xml:space="preserve">1956-57 </w:t>
      </w:r>
      <w:proofErr w:type="spellStart"/>
      <w:r w:rsidRPr="002249A0">
        <w:rPr>
          <w:rFonts w:eastAsiaTheme="majorEastAsia"/>
          <w:b/>
        </w:rPr>
        <w:t>Cmnd</w:t>
      </w:r>
      <w:proofErr w:type="spellEnd"/>
      <w:r w:rsidRPr="002249A0">
        <w:rPr>
          <w:rFonts w:eastAsiaTheme="majorEastAsia"/>
          <w:b/>
        </w:rPr>
        <w:t>. 247</w:t>
      </w:r>
    </w:p>
    <w:p w:rsidR="00A9154E" w:rsidRDefault="00A9154E" w:rsidP="00A9154E">
      <w:pPr>
        <w:pStyle w:val="NoSpacing"/>
        <w:rPr>
          <w:rFonts w:eastAsiaTheme="majorEastAsia"/>
        </w:rPr>
      </w:pPr>
      <w:proofErr w:type="gramStart"/>
      <w:r w:rsidRPr="002249A0">
        <w:rPr>
          <w:rFonts w:eastAsiaTheme="majorEastAsia"/>
        </w:rPr>
        <w:t xml:space="preserve">Report of the Committee on Homosexual Offences and </w:t>
      </w:r>
      <w:r>
        <w:rPr>
          <w:rFonts w:eastAsiaTheme="majorEastAsia"/>
        </w:rPr>
        <w:t>Prostitution.</w:t>
      </w:r>
      <w:proofErr w:type="gramEnd"/>
    </w:p>
    <w:p w:rsidR="00A9154E" w:rsidRPr="00A9154E" w:rsidRDefault="00A9154E" w:rsidP="000F4A91">
      <w:pPr>
        <w:pStyle w:val="NoSpacing"/>
      </w:pPr>
      <w:proofErr w:type="gramStart"/>
      <w:r>
        <w:rPr>
          <w:rFonts w:eastAsiaTheme="majorEastAsia"/>
          <w:i/>
        </w:rPr>
        <w:t>The Wolfenden Report.</w:t>
      </w:r>
      <w:proofErr w:type="gramEnd"/>
    </w:p>
    <w:p w:rsidR="00D06C00" w:rsidRDefault="00D06C00" w:rsidP="00D06C00">
      <w:pPr>
        <w:pStyle w:val="Heading1"/>
      </w:pPr>
      <w:r>
        <w:lastRenderedPageBreak/>
        <w:t>Other Online Sources</w:t>
      </w:r>
    </w:p>
    <w:p w:rsidR="0044196E" w:rsidRPr="0044196E" w:rsidRDefault="0044196E" w:rsidP="0044196E">
      <w:pPr>
        <w:pStyle w:val="NoSpacing"/>
      </w:pPr>
      <w:proofErr w:type="gramStart"/>
      <w:r>
        <w:t>BBC.</w:t>
      </w:r>
      <w:proofErr w:type="gramEnd"/>
      <w:r>
        <w:t xml:space="preserve"> </w:t>
      </w:r>
      <w:proofErr w:type="gramStart"/>
      <w:r w:rsidRPr="0044196E">
        <w:rPr>
          <w:i/>
        </w:rPr>
        <w:t>Britain’s secret sex survey</w:t>
      </w:r>
      <w:r>
        <w:t>, 30 September 2005.</w:t>
      </w:r>
      <w:proofErr w:type="gramEnd"/>
      <w:r>
        <w:t xml:space="preserve"> </w:t>
      </w:r>
      <w:r w:rsidRPr="0044196E">
        <w:t xml:space="preserve">&lt;http://news.bbc.co.uk/1/hi/magazine/4293978.stm&gt; </w:t>
      </w:r>
      <w:r w:rsidRPr="0044196E">
        <w:rPr>
          <w:i/>
        </w:rPr>
        <w:t>visited 20 March 2008</w:t>
      </w:r>
    </w:p>
    <w:p w:rsidR="0044196E" w:rsidRDefault="0044196E" w:rsidP="007D25A1">
      <w:pPr>
        <w:pStyle w:val="NoSpacing"/>
      </w:pPr>
    </w:p>
    <w:p w:rsidR="007D25A1" w:rsidRDefault="007D25A1" w:rsidP="007D25A1">
      <w:pPr>
        <w:pStyle w:val="NoSpacing"/>
        <w:rPr>
          <w:i/>
        </w:rPr>
      </w:pPr>
      <w:r>
        <w:t xml:space="preserve">Bentham, Jeremy. </w:t>
      </w:r>
      <w:r>
        <w:rPr>
          <w:i/>
        </w:rPr>
        <w:t xml:space="preserve">Offences </w:t>
      </w:r>
      <w:proofErr w:type="gramStart"/>
      <w:r>
        <w:rPr>
          <w:i/>
        </w:rPr>
        <w:t>Against One’s</w:t>
      </w:r>
      <w:proofErr w:type="gramEnd"/>
      <w:r>
        <w:rPr>
          <w:i/>
        </w:rPr>
        <w:t xml:space="preserve"> Self</w:t>
      </w:r>
      <w:r>
        <w:t xml:space="preserve">. </w:t>
      </w:r>
      <w:proofErr w:type="gramStart"/>
      <w:r>
        <w:t>Unpublished.</w:t>
      </w:r>
      <w:proofErr w:type="gramEnd"/>
      <w:r>
        <w:t xml:space="preserve"> &lt;</w:t>
      </w:r>
      <w:r w:rsidRPr="007D25A1">
        <w:t xml:space="preserve"> http://www.columbia.edu/cu/lweb/eresources/exhibitions/sw25/bentham/index.html</w:t>
      </w:r>
      <w:r>
        <w:t xml:space="preserve">&gt; </w:t>
      </w:r>
      <w:r>
        <w:rPr>
          <w:i/>
        </w:rPr>
        <w:t>visited 18 March 2008</w:t>
      </w:r>
    </w:p>
    <w:p w:rsidR="002F2306" w:rsidRPr="002F2306" w:rsidRDefault="00E228BC" w:rsidP="007D25A1">
      <w:pPr>
        <w:pStyle w:val="NoSpacing"/>
      </w:pPr>
      <w:r>
        <w:t xml:space="preserve">Murdoch University Electronic Law Journal </w:t>
      </w:r>
      <w:r w:rsidR="002F2306">
        <w:t>Vol.3 Issue 4</w:t>
      </w:r>
      <w:r>
        <w:t xml:space="preserve"> (Dec. 1996)</w:t>
      </w:r>
      <w:r w:rsidR="002F2306">
        <w:t xml:space="preserve">, </w:t>
      </w:r>
      <w:proofErr w:type="spellStart"/>
      <w:r w:rsidR="002F2306">
        <w:t>McLoughlin</w:t>
      </w:r>
      <w:proofErr w:type="spellEnd"/>
      <w:r w:rsidR="002F2306">
        <w:t xml:space="preserve">, Michael T. </w:t>
      </w:r>
      <w:r w:rsidR="002F2306" w:rsidRPr="00E228BC">
        <w:rPr>
          <w:i/>
        </w:rPr>
        <w:t>Crystal or Glass</w:t>
      </w:r>
      <w:proofErr w:type="gramStart"/>
      <w:r w:rsidR="002F2306" w:rsidRPr="00E228BC">
        <w:rPr>
          <w:i/>
        </w:rPr>
        <w:t>?:</w:t>
      </w:r>
      <w:proofErr w:type="gramEnd"/>
      <w:r w:rsidR="002F2306" w:rsidRPr="00E228BC">
        <w:rPr>
          <w:i/>
        </w:rPr>
        <w:t xml:space="preserve"> A Review of Dudgeon v United Kingdom on the Fifteenth Anniversary of the Decision</w:t>
      </w:r>
      <w:r w:rsidR="002F2306">
        <w:t>. &lt;</w:t>
      </w:r>
      <w:r w:rsidRPr="00E228BC">
        <w:t>http://www.murdoch.edu.au/elaw/issues/v3n4/mclough.html</w:t>
      </w:r>
      <w:r w:rsidR="002F2306">
        <w:t>&gt; visited 8 October 2008</w:t>
      </w:r>
    </w:p>
    <w:p w:rsidR="0080370B" w:rsidRDefault="00907EE2" w:rsidP="002F2306">
      <w:pPr>
        <w:pStyle w:val="Heading1"/>
      </w:pPr>
      <w:r w:rsidRPr="00140A86">
        <w:t>Books</w:t>
      </w:r>
    </w:p>
    <w:p w:rsidR="0080370B" w:rsidRDefault="0080370B" w:rsidP="0080370B">
      <w:pPr>
        <w:pStyle w:val="NoSpacing"/>
        <w:rPr>
          <w:i/>
        </w:rPr>
      </w:pPr>
      <w:r>
        <w:t>Cook, Matt (Ed.</w:t>
      </w:r>
      <w:proofErr w:type="gramStart"/>
      <w:r>
        <w:t>) ;</w:t>
      </w:r>
      <w:proofErr w:type="gramEnd"/>
      <w:r>
        <w:t xml:space="preserve"> Robert Mills ; Randolph </w:t>
      </w:r>
      <w:proofErr w:type="spellStart"/>
      <w:r>
        <w:t>Trumbach</w:t>
      </w:r>
      <w:proofErr w:type="spellEnd"/>
      <w:r>
        <w:t xml:space="preserve"> ; H. G. Cocks. </w:t>
      </w:r>
      <w:r w:rsidRPr="0080370B">
        <w:rPr>
          <w:i/>
        </w:rPr>
        <w:t xml:space="preserve">A Gay History of </w:t>
      </w:r>
      <w:proofErr w:type="gramStart"/>
      <w:r w:rsidRPr="0080370B">
        <w:rPr>
          <w:i/>
        </w:rPr>
        <w:t>Britain :</w:t>
      </w:r>
      <w:proofErr w:type="gramEnd"/>
      <w:r w:rsidRPr="0080370B">
        <w:rPr>
          <w:i/>
        </w:rPr>
        <w:t xml:space="preserve"> Love and Sex Between Men Since the Middle Ages</w:t>
      </w:r>
    </w:p>
    <w:p w:rsidR="0080370B" w:rsidRPr="0080370B" w:rsidRDefault="0080370B" w:rsidP="0080370B">
      <w:pPr>
        <w:pStyle w:val="NoSpacing"/>
      </w:pPr>
      <w:r>
        <w:rPr>
          <w:i/>
        </w:rPr>
        <w:tab/>
      </w:r>
      <w:proofErr w:type="gramStart"/>
      <w:r>
        <w:t>Oxford :</w:t>
      </w:r>
      <w:proofErr w:type="gramEnd"/>
      <w:r>
        <w:t xml:space="preserve"> Greenwood World Publishing, 2007 ISBN 978-1-84645-002-0</w:t>
      </w:r>
    </w:p>
    <w:p w:rsidR="0080370B" w:rsidRDefault="0080370B" w:rsidP="0080370B">
      <w:pPr>
        <w:pStyle w:val="NoSpacing"/>
      </w:pPr>
    </w:p>
    <w:p w:rsidR="0080370B" w:rsidRDefault="0080370B" w:rsidP="0080370B">
      <w:pPr>
        <w:pStyle w:val="NoSpacing"/>
      </w:pPr>
      <w:r>
        <w:t xml:space="preserve">Goldsmith, </w:t>
      </w:r>
      <w:proofErr w:type="spellStart"/>
      <w:r>
        <w:t>Netta</w:t>
      </w:r>
      <w:proofErr w:type="spellEnd"/>
      <w:r>
        <w:t xml:space="preserve"> Murray. </w:t>
      </w:r>
      <w:r>
        <w:rPr>
          <w:i/>
        </w:rPr>
        <w:t xml:space="preserve">The Worst of </w:t>
      </w:r>
      <w:proofErr w:type="gramStart"/>
      <w:r>
        <w:rPr>
          <w:i/>
        </w:rPr>
        <w:t>Crimes :</w:t>
      </w:r>
      <w:proofErr w:type="gramEnd"/>
      <w:r>
        <w:rPr>
          <w:i/>
        </w:rPr>
        <w:t xml:space="preserve"> Homosexuality and the Law in Eighteenth Century London</w:t>
      </w:r>
    </w:p>
    <w:p w:rsidR="0080370B" w:rsidRDefault="0080370B" w:rsidP="0080370B">
      <w:pPr>
        <w:pStyle w:val="NoSpacing"/>
      </w:pPr>
      <w:r>
        <w:tab/>
      </w:r>
      <w:proofErr w:type="gramStart"/>
      <w:r>
        <w:t>Aldershot :</w:t>
      </w:r>
      <w:proofErr w:type="gramEnd"/>
      <w:r>
        <w:t xml:space="preserve"> </w:t>
      </w:r>
      <w:proofErr w:type="spellStart"/>
      <w:r>
        <w:t>Ashgate</w:t>
      </w:r>
      <w:proofErr w:type="spellEnd"/>
      <w:r>
        <w:t xml:space="preserve"> Publishing Company, 1998 ISBN: 978-1-84014-631-1</w:t>
      </w:r>
    </w:p>
    <w:p w:rsidR="00727F1A" w:rsidRDefault="00727F1A" w:rsidP="0080370B">
      <w:pPr>
        <w:pStyle w:val="NoSpacing"/>
      </w:pPr>
    </w:p>
    <w:p w:rsidR="00727F1A" w:rsidRDefault="00727F1A" w:rsidP="0080370B">
      <w:pPr>
        <w:pStyle w:val="NoSpacing"/>
        <w:rPr>
          <w:bCs/>
        </w:rPr>
      </w:pPr>
      <w:proofErr w:type="gramStart"/>
      <w:r>
        <w:t>Hansard.</w:t>
      </w:r>
      <w:proofErr w:type="gramEnd"/>
      <w:r>
        <w:t xml:space="preserve"> </w:t>
      </w:r>
      <w:r>
        <w:rPr>
          <w:bCs/>
        </w:rPr>
        <w:t>P</w:t>
      </w:r>
      <w:r>
        <w:rPr>
          <w:rFonts w:hint="eastAsia"/>
          <w:bCs/>
        </w:rPr>
        <w:t xml:space="preserve">arliamentary </w:t>
      </w:r>
      <w:r>
        <w:rPr>
          <w:bCs/>
        </w:rPr>
        <w:t>D</w:t>
      </w:r>
      <w:r w:rsidRPr="00727F1A">
        <w:rPr>
          <w:rFonts w:hint="eastAsia"/>
          <w:bCs/>
        </w:rPr>
        <w:t>ebates, 1st-4th series, 1803-1908</w:t>
      </w:r>
      <w:r>
        <w:rPr>
          <w:bCs/>
        </w:rPr>
        <w:t xml:space="preserve"> </w:t>
      </w:r>
    </w:p>
    <w:p w:rsidR="00000F13" w:rsidRDefault="00727F1A" w:rsidP="002F2306">
      <w:pPr>
        <w:pStyle w:val="NoSpacing"/>
        <w:ind w:firstLine="720"/>
      </w:pPr>
      <w:r>
        <w:rPr>
          <w:bCs/>
        </w:rPr>
        <w:t>Exe Lib: GPS, Old Library</w:t>
      </w:r>
    </w:p>
    <w:p w:rsidR="002F2306" w:rsidRDefault="002F2306" w:rsidP="002F2306">
      <w:pPr>
        <w:pStyle w:val="NoSpacing"/>
        <w:ind w:firstLine="720"/>
      </w:pPr>
    </w:p>
    <w:p w:rsidR="00000F13" w:rsidRPr="00000F13" w:rsidRDefault="00000F13" w:rsidP="00000F13">
      <w:pPr>
        <w:pStyle w:val="NoSpacing"/>
        <w:rPr>
          <w:i/>
        </w:rPr>
      </w:pPr>
      <w:proofErr w:type="spellStart"/>
      <w:r>
        <w:rPr>
          <w:rFonts w:hint="eastAsia"/>
        </w:rPr>
        <w:t>Honoré</w:t>
      </w:r>
      <w:proofErr w:type="spellEnd"/>
      <w:r>
        <w:rPr>
          <w:rFonts w:hint="eastAsia"/>
        </w:rPr>
        <w:t>, Tony</w:t>
      </w:r>
      <w:r>
        <w:t xml:space="preserve">. </w:t>
      </w:r>
      <w:r w:rsidRPr="00000F13">
        <w:rPr>
          <w:i/>
        </w:rPr>
        <w:t>Sex law</w:t>
      </w:r>
    </w:p>
    <w:p w:rsidR="00000F13" w:rsidRPr="00000F13" w:rsidRDefault="00000F13" w:rsidP="00000F13">
      <w:pPr>
        <w:pStyle w:val="NoSpacing"/>
        <w:ind w:firstLine="720"/>
      </w:pPr>
      <w:proofErr w:type="gramStart"/>
      <w:r w:rsidRPr="00000F13">
        <w:rPr>
          <w:rFonts w:hint="eastAsia"/>
        </w:rPr>
        <w:t>London :</w:t>
      </w:r>
      <w:proofErr w:type="gramEnd"/>
      <w:r w:rsidRPr="00000F13">
        <w:rPr>
          <w:rFonts w:hint="eastAsia"/>
        </w:rPr>
        <w:t xml:space="preserve"> Duckworth, 1978</w:t>
      </w:r>
      <w:r>
        <w:t xml:space="preserve"> Exe Lib: </w:t>
      </w:r>
      <w:r w:rsidRPr="00000F13">
        <w:t>KM 544 HON</w:t>
      </w:r>
    </w:p>
    <w:p w:rsidR="00140A86" w:rsidRDefault="00140A86" w:rsidP="00140A86">
      <w:pPr>
        <w:pStyle w:val="NoSpacing"/>
      </w:pPr>
    </w:p>
    <w:p w:rsidR="00140A86" w:rsidRDefault="00140A86" w:rsidP="00140A86">
      <w:pPr>
        <w:pStyle w:val="NoSpacing"/>
      </w:pPr>
      <w:r>
        <w:t xml:space="preserve">Moran, Leslie J. </w:t>
      </w:r>
      <w:r>
        <w:rPr>
          <w:i/>
        </w:rPr>
        <w:t xml:space="preserve">The </w:t>
      </w:r>
      <w:proofErr w:type="gramStart"/>
      <w:r>
        <w:rPr>
          <w:i/>
        </w:rPr>
        <w:t>Homosexual(</w:t>
      </w:r>
      <w:proofErr w:type="spellStart"/>
      <w:proofErr w:type="gramEnd"/>
      <w:r>
        <w:rPr>
          <w:i/>
        </w:rPr>
        <w:t>ity</w:t>
      </w:r>
      <w:proofErr w:type="spellEnd"/>
      <w:r>
        <w:rPr>
          <w:i/>
        </w:rPr>
        <w:t>) of Law</w:t>
      </w:r>
    </w:p>
    <w:p w:rsidR="000F2084" w:rsidRDefault="00140A86" w:rsidP="00000F13">
      <w:pPr>
        <w:pStyle w:val="NoSpacing"/>
      </w:pPr>
      <w:r>
        <w:tab/>
        <w:t xml:space="preserve">New </w:t>
      </w:r>
      <w:proofErr w:type="gramStart"/>
      <w:r>
        <w:t>York :</w:t>
      </w:r>
      <w:proofErr w:type="gramEnd"/>
      <w:r>
        <w:t xml:space="preserve"> Routledge, 1996 ISBN: 978-0-415-07953-5</w:t>
      </w:r>
    </w:p>
    <w:sectPr w:rsidR="000F2084" w:rsidSect="00FA2ED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B24" w:rsidRDefault="00537B24" w:rsidP="00647A41">
      <w:pPr>
        <w:spacing w:line="240" w:lineRule="auto"/>
      </w:pPr>
      <w:r>
        <w:separator/>
      </w:r>
    </w:p>
  </w:endnote>
  <w:endnote w:type="continuationSeparator" w:id="0">
    <w:p w:rsidR="00537B24" w:rsidRDefault="00537B24" w:rsidP="00647A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04" w:rsidRPr="00B12304" w:rsidRDefault="000F6DC8" w:rsidP="00B12304">
    <w:pPr>
      <w:pStyle w:val="Footer"/>
      <w:rPr>
        <w:rFonts w:cs="Arial"/>
        <w:b/>
        <w:szCs w:val="24"/>
      </w:rPr>
    </w:pPr>
    <w:r>
      <w:rPr>
        <w:rFonts w:cs="Arial"/>
        <w:b/>
        <w:szCs w:val="24"/>
      </w:rPr>
      <w:fldChar w:fldCharType="begin"/>
    </w:r>
    <w:r w:rsidR="00907EE2">
      <w:rPr>
        <w:rFonts w:cs="Arial"/>
        <w:b/>
        <w:szCs w:val="24"/>
      </w:rPr>
      <w:instrText xml:space="preserve"> PAGE  \* roman  \* MERGEFORMAT </w:instrText>
    </w:r>
    <w:r>
      <w:rPr>
        <w:rFonts w:cs="Arial"/>
        <w:b/>
        <w:szCs w:val="24"/>
      </w:rPr>
      <w:fldChar w:fldCharType="separate"/>
    </w:r>
    <w:r w:rsidR="00F16B2B">
      <w:rPr>
        <w:rFonts w:cs="Arial"/>
        <w:b/>
        <w:noProof/>
        <w:szCs w:val="24"/>
      </w:rPr>
      <w:t>i</w:t>
    </w:r>
    <w:r>
      <w:rPr>
        <w:rFonts w:cs="Arial"/>
        <w:b/>
        <w:szCs w:val="24"/>
      </w:rPr>
      <w:fldChar w:fldCharType="end"/>
    </w:r>
    <w:r w:rsidR="00B12304">
      <w:rPr>
        <w:rFonts w:cs="Arial"/>
        <w:b/>
        <w:szCs w:val="24"/>
      </w:rPr>
      <w:tab/>
    </w:r>
    <w:r w:rsidR="00E228BC">
      <w:rPr>
        <w:rFonts w:cs="Arial"/>
        <w:b/>
        <w:szCs w:val="24"/>
      </w:rPr>
      <w:t xml:space="preserve">From </w:t>
    </w:r>
    <w:r w:rsidR="00E228BC" w:rsidRPr="00E228BC">
      <w:rPr>
        <w:rFonts w:cs="Arial"/>
        <w:b/>
        <w:i/>
        <w:szCs w:val="24"/>
      </w:rPr>
      <w:t>Unfounded</w:t>
    </w:r>
    <w:r w:rsidR="00E228BC">
      <w:rPr>
        <w:rFonts w:cs="Arial"/>
        <w:b/>
        <w:szCs w:val="24"/>
      </w:rPr>
      <w:t xml:space="preserve"> to </w:t>
    </w:r>
    <w:r w:rsidR="00E228BC" w:rsidRPr="00E228BC">
      <w:rPr>
        <w:rFonts w:cs="Arial"/>
        <w:b/>
        <w:i/>
        <w:szCs w:val="24"/>
      </w:rPr>
      <w:t>Victim</w:t>
    </w:r>
    <w:r w:rsidR="004C10C5">
      <w:rPr>
        <w:rFonts w:cs="Arial"/>
        <w:b/>
        <w:szCs w:val="24"/>
      </w:rPr>
      <w:t xml:space="preserve">: </w:t>
    </w:r>
    <w:r w:rsidR="00E228BC">
      <w:rPr>
        <w:rFonts w:cs="Arial"/>
        <w:b/>
        <w:szCs w:val="24"/>
      </w:rPr>
      <w:t>How gay is the European Court of Human Rights</w:t>
    </w:r>
    <w:r w:rsidR="00B12304" w:rsidRPr="00B12304">
      <w:rPr>
        <w:rFonts w:cs="Arial"/>
        <w:b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B24" w:rsidRDefault="00537B24" w:rsidP="00647A41">
      <w:pPr>
        <w:spacing w:line="240" w:lineRule="auto"/>
      </w:pPr>
      <w:r>
        <w:separator/>
      </w:r>
    </w:p>
  </w:footnote>
  <w:footnote w:type="continuationSeparator" w:id="0">
    <w:p w:rsidR="00537B24" w:rsidRDefault="00537B24" w:rsidP="00647A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A41" w:rsidRPr="00B12304" w:rsidRDefault="00B12304">
    <w:pPr>
      <w:pStyle w:val="Header"/>
      <w:rPr>
        <w:rFonts w:cs="Arial"/>
        <w:szCs w:val="24"/>
      </w:rPr>
    </w:pPr>
    <w:r w:rsidRPr="00B12304">
      <w:rPr>
        <w:rFonts w:cs="Arial"/>
        <w:b/>
        <w:bCs/>
        <w:szCs w:val="24"/>
      </w:rPr>
      <w:t xml:space="preserve">Candidate: </w:t>
    </w:r>
    <w:r w:rsidR="00E228BC">
      <w:rPr>
        <w:rFonts w:cs="Arial"/>
        <w:b/>
        <w:bCs/>
        <w:szCs w:val="24"/>
      </w:rPr>
      <w:t>000241</w:t>
    </w:r>
    <w:r w:rsidRPr="00B12304">
      <w:rPr>
        <w:rFonts w:cs="Arial"/>
        <w:b/>
        <w:bCs/>
        <w:szCs w:val="24"/>
      </w:rPr>
      <w:tab/>
      <w:t>(</w:t>
    </w:r>
    <w:r w:rsidR="00E228BC">
      <w:rPr>
        <w:rFonts w:cs="Arial"/>
        <w:b/>
        <w:bCs/>
        <w:szCs w:val="24"/>
      </w:rPr>
      <w:t>LAWM640</w:t>
    </w:r>
    <w:r w:rsidRPr="00B12304">
      <w:rPr>
        <w:rFonts w:cs="Arial"/>
        <w:b/>
        <w:bCs/>
        <w:szCs w:val="24"/>
      </w:rPr>
      <w:t xml:space="preserve">) </w:t>
    </w:r>
    <w:r w:rsidR="00E228BC">
      <w:rPr>
        <w:rFonts w:cs="Arial"/>
        <w:b/>
        <w:bCs/>
        <w:szCs w:val="24"/>
      </w:rPr>
      <w:t>Dissertation</w:t>
    </w:r>
    <w:r w:rsidRPr="00B12304">
      <w:rPr>
        <w:rFonts w:cs="Arial"/>
        <w:b/>
        <w:bCs/>
        <w:szCs w:val="24"/>
      </w:rPr>
      <w:tab/>
    </w:r>
    <w:r w:rsidR="00E228BC">
      <w:rPr>
        <w:rFonts w:cs="Arial"/>
        <w:b/>
        <w:bCs/>
        <w:szCs w:val="24"/>
      </w:rPr>
      <w:t>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C2A"/>
    <w:multiLevelType w:val="hybridMultilevel"/>
    <w:tmpl w:val="20C22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77C84"/>
    <w:multiLevelType w:val="hybridMultilevel"/>
    <w:tmpl w:val="2AA8E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BB7B8D"/>
    <w:multiLevelType w:val="hybridMultilevel"/>
    <w:tmpl w:val="3DFE8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8903E4"/>
    <w:multiLevelType w:val="multilevel"/>
    <w:tmpl w:val="27EA8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19024B3"/>
    <w:multiLevelType w:val="hybridMultilevel"/>
    <w:tmpl w:val="5B400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573E8F"/>
    <w:multiLevelType w:val="multilevel"/>
    <w:tmpl w:val="27EA8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4762F4B"/>
    <w:multiLevelType w:val="multilevel"/>
    <w:tmpl w:val="27EA8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1DA5872"/>
    <w:multiLevelType w:val="multilevel"/>
    <w:tmpl w:val="27EA8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5A192CCA"/>
    <w:multiLevelType w:val="multilevel"/>
    <w:tmpl w:val="27EA8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672F5438"/>
    <w:multiLevelType w:val="multilevel"/>
    <w:tmpl w:val="27EA8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76C545FF"/>
    <w:multiLevelType w:val="multilevel"/>
    <w:tmpl w:val="27EA83FC"/>
    <w:lvl w:ilvl="0">
      <w:start w:val="1"/>
      <w:numFmt w:val="upperLetter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84C43EB"/>
    <w:multiLevelType w:val="hybridMultilevel"/>
    <w:tmpl w:val="7E3AD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D75741"/>
    <w:multiLevelType w:val="hybridMultilevel"/>
    <w:tmpl w:val="47644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2"/>
  </w:num>
  <w:num w:numId="10">
    <w:abstractNumId w:val="5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7A41"/>
    <w:rsid w:val="00000F13"/>
    <w:rsid w:val="000375F7"/>
    <w:rsid w:val="00043F5A"/>
    <w:rsid w:val="00077FEB"/>
    <w:rsid w:val="00087126"/>
    <w:rsid w:val="000947E4"/>
    <w:rsid w:val="000A7EEB"/>
    <w:rsid w:val="000F2084"/>
    <w:rsid w:val="000F4A91"/>
    <w:rsid w:val="000F6DC8"/>
    <w:rsid w:val="00123735"/>
    <w:rsid w:val="00140A86"/>
    <w:rsid w:val="001F5443"/>
    <w:rsid w:val="002048C1"/>
    <w:rsid w:val="002249A0"/>
    <w:rsid w:val="002674E7"/>
    <w:rsid w:val="002811C7"/>
    <w:rsid w:val="002A184D"/>
    <w:rsid w:val="002B074E"/>
    <w:rsid w:val="002D27D8"/>
    <w:rsid w:val="002D7E47"/>
    <w:rsid w:val="002F2306"/>
    <w:rsid w:val="002F4E86"/>
    <w:rsid w:val="003876F3"/>
    <w:rsid w:val="00392561"/>
    <w:rsid w:val="00396762"/>
    <w:rsid w:val="003C3886"/>
    <w:rsid w:val="00410453"/>
    <w:rsid w:val="00426A8C"/>
    <w:rsid w:val="00440A44"/>
    <w:rsid w:val="0044196E"/>
    <w:rsid w:val="00453E73"/>
    <w:rsid w:val="00484FF0"/>
    <w:rsid w:val="004A56EB"/>
    <w:rsid w:val="004C10C5"/>
    <w:rsid w:val="004E2C3C"/>
    <w:rsid w:val="005004B9"/>
    <w:rsid w:val="005025F2"/>
    <w:rsid w:val="00537B24"/>
    <w:rsid w:val="00553F1F"/>
    <w:rsid w:val="005930A0"/>
    <w:rsid w:val="005A3E78"/>
    <w:rsid w:val="005A6602"/>
    <w:rsid w:val="005F65E2"/>
    <w:rsid w:val="00602078"/>
    <w:rsid w:val="00647A41"/>
    <w:rsid w:val="00672B3C"/>
    <w:rsid w:val="006929D4"/>
    <w:rsid w:val="00697DE8"/>
    <w:rsid w:val="006A04C4"/>
    <w:rsid w:val="006C0CF3"/>
    <w:rsid w:val="006C2502"/>
    <w:rsid w:val="006D5B82"/>
    <w:rsid w:val="00706938"/>
    <w:rsid w:val="00721562"/>
    <w:rsid w:val="00727F1A"/>
    <w:rsid w:val="00762DF0"/>
    <w:rsid w:val="007A39E7"/>
    <w:rsid w:val="007A6E33"/>
    <w:rsid w:val="007D25A1"/>
    <w:rsid w:val="0080370B"/>
    <w:rsid w:val="0081276B"/>
    <w:rsid w:val="008B34B3"/>
    <w:rsid w:val="008D06D7"/>
    <w:rsid w:val="008F5985"/>
    <w:rsid w:val="008F69C0"/>
    <w:rsid w:val="008F710B"/>
    <w:rsid w:val="00907EE2"/>
    <w:rsid w:val="00941946"/>
    <w:rsid w:val="009558EE"/>
    <w:rsid w:val="00966C9B"/>
    <w:rsid w:val="00972F26"/>
    <w:rsid w:val="00982D9E"/>
    <w:rsid w:val="009A1B5E"/>
    <w:rsid w:val="009E4D2E"/>
    <w:rsid w:val="009F27F5"/>
    <w:rsid w:val="009F49F3"/>
    <w:rsid w:val="00A31BEF"/>
    <w:rsid w:val="00A84439"/>
    <w:rsid w:val="00A9154E"/>
    <w:rsid w:val="00AB0474"/>
    <w:rsid w:val="00B12304"/>
    <w:rsid w:val="00B46734"/>
    <w:rsid w:val="00B547A5"/>
    <w:rsid w:val="00B83BFC"/>
    <w:rsid w:val="00B86237"/>
    <w:rsid w:val="00BF7B05"/>
    <w:rsid w:val="00CB6FB7"/>
    <w:rsid w:val="00CE138C"/>
    <w:rsid w:val="00D06C00"/>
    <w:rsid w:val="00D20099"/>
    <w:rsid w:val="00D66B60"/>
    <w:rsid w:val="00DC00CC"/>
    <w:rsid w:val="00E228BC"/>
    <w:rsid w:val="00E43157"/>
    <w:rsid w:val="00E51743"/>
    <w:rsid w:val="00E64B47"/>
    <w:rsid w:val="00E732E4"/>
    <w:rsid w:val="00ED2DEA"/>
    <w:rsid w:val="00EF09D3"/>
    <w:rsid w:val="00EF27D9"/>
    <w:rsid w:val="00F050D0"/>
    <w:rsid w:val="00F06C02"/>
    <w:rsid w:val="00F16B2B"/>
    <w:rsid w:val="00F669FD"/>
    <w:rsid w:val="00F940A6"/>
    <w:rsid w:val="00FA2EDC"/>
    <w:rsid w:val="00FA3AB4"/>
    <w:rsid w:val="00FB4303"/>
    <w:rsid w:val="00FE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6"/>
    <w:pPr>
      <w:spacing w:after="0" w:line="480" w:lineRule="auto"/>
    </w:pPr>
    <w:rPr>
      <w:rFonts w:ascii="Arial" w:hAnsi="Arial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7D9"/>
    <w:pPr>
      <w:keepNext/>
      <w:keepLines/>
      <w:spacing w:before="240" w:line="240" w:lineRule="auto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C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C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7A4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A41"/>
  </w:style>
  <w:style w:type="paragraph" w:styleId="Footer">
    <w:name w:val="footer"/>
    <w:basedOn w:val="Normal"/>
    <w:link w:val="FooterChar"/>
    <w:uiPriority w:val="99"/>
    <w:semiHidden/>
    <w:unhideWhenUsed/>
    <w:rsid w:val="00647A4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A41"/>
  </w:style>
  <w:style w:type="paragraph" w:customStyle="1" w:styleId="MMTopic1">
    <w:name w:val="MM Topic 1"/>
    <w:basedOn w:val="Heading1"/>
    <w:rsid w:val="006C0CF3"/>
    <w:pPr>
      <w:keepLines w:val="0"/>
      <w:numPr>
        <w:numId w:val="1"/>
      </w:numPr>
      <w:tabs>
        <w:tab w:val="clear" w:pos="360"/>
      </w:tabs>
      <w:spacing w:line="480" w:lineRule="auto"/>
      <w:jc w:val="both"/>
    </w:pPr>
    <w:rPr>
      <w:rFonts w:eastAsia="Times New Roman" w:cs="Arial"/>
      <w:b w:val="0"/>
      <w:iCs/>
      <w:color w:val="auto"/>
      <w:sz w:val="20"/>
      <w:szCs w:val="24"/>
    </w:rPr>
  </w:style>
  <w:style w:type="paragraph" w:customStyle="1" w:styleId="MMTopic2">
    <w:name w:val="MM Topic 2"/>
    <w:basedOn w:val="Heading2"/>
    <w:rsid w:val="006C0CF3"/>
    <w:pPr>
      <w:keepNext w:val="0"/>
      <w:keepLines w:val="0"/>
      <w:numPr>
        <w:ilvl w:val="1"/>
        <w:numId w:val="1"/>
      </w:numPr>
      <w:tabs>
        <w:tab w:val="clear" w:pos="720"/>
      </w:tabs>
      <w:spacing w:before="240"/>
      <w:jc w:val="both"/>
    </w:pPr>
    <w:rPr>
      <w:rFonts w:ascii="Arial" w:eastAsia="Arial Unicode MS" w:hAnsi="Arial" w:cs="Arial"/>
      <w:b w:val="0"/>
      <w:color w:val="auto"/>
      <w:sz w:val="20"/>
      <w:szCs w:val="29"/>
      <w:lang w:eastAsia="en-US"/>
    </w:rPr>
  </w:style>
  <w:style w:type="paragraph" w:customStyle="1" w:styleId="MMTopic3">
    <w:name w:val="MM Topic 3"/>
    <w:basedOn w:val="Heading3"/>
    <w:rsid w:val="006C0CF3"/>
    <w:pPr>
      <w:keepLines w:val="0"/>
      <w:numPr>
        <w:ilvl w:val="2"/>
        <w:numId w:val="1"/>
      </w:numPr>
      <w:tabs>
        <w:tab w:val="clear" w:pos="1080"/>
      </w:tabs>
      <w:spacing w:before="240"/>
      <w:jc w:val="both"/>
    </w:pPr>
    <w:rPr>
      <w:rFonts w:ascii="Arial" w:eastAsia="Times New Roman" w:hAnsi="Arial" w:cs="Arial"/>
      <w:b w:val="0"/>
      <w:color w:val="auto"/>
      <w:sz w:val="20"/>
      <w:szCs w:val="26"/>
    </w:rPr>
  </w:style>
  <w:style w:type="paragraph" w:customStyle="1" w:styleId="MMTopic4">
    <w:name w:val="MM Topic 4"/>
    <w:basedOn w:val="Heading4"/>
    <w:rsid w:val="006C0CF3"/>
    <w:pPr>
      <w:keepLines w:val="0"/>
      <w:spacing w:before="240"/>
    </w:pPr>
    <w:rPr>
      <w:rFonts w:ascii="Arial" w:eastAsia="Times New Roman" w:hAnsi="Arial" w:cs="Times New Roman"/>
      <w:b w:val="0"/>
      <w:i w:val="0"/>
      <w:iCs w:val="0"/>
      <w:color w:val="auto"/>
      <w:sz w:val="20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F27D9"/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0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EF27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27D9"/>
    <w:rPr>
      <w:rFonts w:ascii="Arial" w:eastAsiaTheme="majorEastAsia" w:hAnsi="Arial" w:cstheme="majorBidi"/>
      <w:color w:val="17365D" w:themeColor="text2" w:themeShade="BF"/>
      <w:spacing w:val="5"/>
      <w:kern w:val="28"/>
      <w:sz w:val="48"/>
      <w:szCs w:val="52"/>
    </w:rPr>
  </w:style>
  <w:style w:type="character" w:styleId="Hyperlink">
    <w:name w:val="Hyperlink"/>
    <w:basedOn w:val="DefaultParagraphFont"/>
    <w:semiHidden/>
    <w:rsid w:val="002B07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074E"/>
    <w:rPr>
      <w:rFonts w:ascii="Times New Roman" w:hAnsi="Times New Roman" w:cs="Times New Roman"/>
      <w:szCs w:val="24"/>
    </w:rPr>
  </w:style>
  <w:style w:type="paragraph" w:styleId="NoSpacing">
    <w:name w:val="No Spacing"/>
    <w:uiPriority w:val="1"/>
    <w:qFormat/>
    <w:rsid w:val="006D5B82"/>
    <w:pPr>
      <w:spacing w:after="0" w:line="240" w:lineRule="auto"/>
    </w:pPr>
    <w:rPr>
      <w:rFonts w:ascii="Arial" w:hAnsi="Arial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142">
          <w:marLeft w:val="2775"/>
          <w:marRight w:val="2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4531">
          <w:marLeft w:val="2775"/>
          <w:marRight w:val="2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B0D8131-E361-46F3-93F6-53B5D0D2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Acts of UK Parliament</vt:lpstr>
      <vt:lpstr>Case Law</vt:lpstr>
      <vt:lpstr>Journals and other Articles (by date)</vt:lpstr>
      <vt:lpstr>Online Sources (Athens access)</vt:lpstr>
      <vt:lpstr>Other Online Sources</vt:lpstr>
      <vt:lpstr>Books</vt:lpstr>
    </vt:vector>
  </TitlesOfParts>
  <Company>HP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McLachlan</dc:creator>
  <cp:lastModifiedBy>zzz</cp:lastModifiedBy>
  <cp:revision>60</cp:revision>
  <cp:lastPrinted>2008-04-04T11:56:00Z</cp:lastPrinted>
  <dcterms:created xsi:type="dcterms:W3CDTF">2008-03-18T12:58:00Z</dcterms:created>
  <dcterms:modified xsi:type="dcterms:W3CDTF">2012-04-07T13:17:00Z</dcterms:modified>
</cp:coreProperties>
</file>