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BDB" w:rsidRDefault="004D0175" w:rsidP="00D410F2">
      <w:pPr>
        <w:spacing w:before="100" w:beforeAutospacing="1" w:after="100" w:afterAutospacing="1" w:line="240" w:lineRule="auto"/>
        <w:outlineLvl w:val="0"/>
        <w:rPr>
          <w:b/>
          <w:bCs/>
          <w:kern w:val="36"/>
          <w:sz w:val="32"/>
          <w:szCs w:val="32"/>
          <w:lang w:eastAsia="en-GB"/>
        </w:rPr>
      </w:pPr>
      <w:r w:rsidRPr="006C4BDB">
        <w:rPr>
          <w:b/>
          <w:bCs/>
          <w:kern w:val="36"/>
          <w:sz w:val="32"/>
          <w:szCs w:val="32"/>
          <w:lang w:eastAsia="en-GB"/>
        </w:rPr>
        <w:t xml:space="preserve">Meda Ryan and Barry Keane </w:t>
      </w:r>
    </w:p>
    <w:p w:rsidR="004D0175" w:rsidRPr="006C4BDB" w:rsidRDefault="006C4BDB" w:rsidP="00D410F2">
      <w:pPr>
        <w:spacing w:before="100" w:beforeAutospacing="1" w:after="100" w:afterAutospacing="1" w:line="240" w:lineRule="auto"/>
        <w:outlineLvl w:val="0"/>
        <w:rPr>
          <w:b/>
          <w:bCs/>
          <w:kern w:val="36"/>
          <w:sz w:val="32"/>
          <w:szCs w:val="32"/>
          <w:lang w:eastAsia="en-GB"/>
        </w:rPr>
      </w:pPr>
      <w:r>
        <w:rPr>
          <w:b/>
          <w:bCs/>
          <w:kern w:val="36"/>
          <w:sz w:val="32"/>
          <w:szCs w:val="32"/>
          <w:lang w:eastAsia="en-GB"/>
        </w:rPr>
        <w:t xml:space="preserve">History Ireland </w:t>
      </w:r>
      <w:r w:rsidR="004D0175" w:rsidRPr="006C4BDB">
        <w:rPr>
          <w:b/>
          <w:bCs/>
          <w:kern w:val="36"/>
          <w:sz w:val="32"/>
          <w:szCs w:val="32"/>
          <w:lang w:eastAsia="en-GB"/>
        </w:rPr>
        <w:t>letters June 2014</w:t>
      </w:r>
    </w:p>
    <w:p w:rsidR="004D0175" w:rsidRDefault="004D0175" w:rsidP="004D0175">
      <w:pPr>
        <w:spacing w:before="100" w:beforeAutospacing="1" w:after="100" w:afterAutospacing="1" w:line="240" w:lineRule="auto"/>
        <w:rPr>
          <w:szCs w:val="24"/>
          <w:lang w:eastAsia="en-GB"/>
        </w:rPr>
      </w:pPr>
      <w:r w:rsidRPr="00222532">
        <w:rPr>
          <w:szCs w:val="24"/>
          <w:lang w:eastAsia="en-GB"/>
        </w:rPr>
        <w:t>Published in</w:t>
      </w:r>
      <w:r>
        <w:rPr>
          <w:szCs w:val="24"/>
          <w:lang w:eastAsia="en-GB"/>
        </w:rPr>
        <w:t xml:space="preserve"> History Ireland </w:t>
      </w:r>
      <w:hyperlink r:id="rId5" w:tooltip="View all posts in Letters Extra" w:history="1">
        <w:r w:rsidRPr="00222532">
          <w:rPr>
            <w:color w:val="0000FF"/>
            <w:szCs w:val="24"/>
            <w:u w:val="single"/>
            <w:lang w:eastAsia="en-GB"/>
          </w:rPr>
          <w:t>Letters Extra</w:t>
        </w:r>
      </w:hyperlink>
      <w:r w:rsidRPr="00222532">
        <w:rPr>
          <w:szCs w:val="24"/>
          <w:lang w:eastAsia="en-GB"/>
        </w:rPr>
        <w:t xml:space="preserve"> </w:t>
      </w:r>
      <w:r w:rsidR="006C4BDB">
        <w:rPr>
          <w:szCs w:val="24"/>
          <w:lang w:eastAsia="en-GB"/>
        </w:rPr>
        <w:t>internet only</w:t>
      </w:r>
    </w:p>
    <w:p w:rsidR="00D410F2" w:rsidRPr="004D0175" w:rsidRDefault="00D410F2" w:rsidP="00D410F2">
      <w:pPr>
        <w:spacing w:before="100" w:beforeAutospacing="1" w:after="100" w:afterAutospacing="1" w:line="240" w:lineRule="auto"/>
        <w:outlineLvl w:val="0"/>
        <w:rPr>
          <w:b/>
          <w:bCs/>
          <w:kern w:val="36"/>
          <w:sz w:val="28"/>
          <w:szCs w:val="28"/>
          <w:lang w:eastAsia="en-GB"/>
        </w:rPr>
      </w:pPr>
      <w:r w:rsidRPr="004D0175">
        <w:rPr>
          <w:b/>
          <w:bCs/>
          <w:kern w:val="36"/>
          <w:sz w:val="28"/>
          <w:szCs w:val="28"/>
          <w:lang w:eastAsia="en-GB"/>
        </w:rPr>
        <w:t>Dunmanway Massacre</w:t>
      </w:r>
    </w:p>
    <w:p w:rsidR="00222532" w:rsidRPr="00222532" w:rsidRDefault="00222532" w:rsidP="00D410F2">
      <w:pPr>
        <w:spacing w:before="100" w:beforeAutospacing="1" w:after="100" w:afterAutospacing="1" w:line="240" w:lineRule="auto"/>
        <w:rPr>
          <w:szCs w:val="24"/>
          <w:lang w:eastAsia="en-GB"/>
        </w:rPr>
      </w:pPr>
      <w:r w:rsidRPr="00222532">
        <w:rPr>
          <w:b/>
          <w:bCs/>
          <w:i/>
          <w:iCs/>
          <w:szCs w:val="24"/>
          <w:lang w:eastAsia="en-GB"/>
        </w:rPr>
        <w:t>Massacre in West Cork-Meda Ryan writes </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Sir,—In her review of Barry Keane’s</w:t>
      </w:r>
      <w:r w:rsidRPr="00222532">
        <w:rPr>
          <w:i/>
          <w:iCs/>
          <w:szCs w:val="24"/>
          <w:lang w:eastAsia="en-GB"/>
        </w:rPr>
        <w:t xml:space="preserve"> Massacre in West Cork</w:t>
      </w:r>
      <w:r w:rsidRPr="00222532">
        <w:rPr>
          <w:szCs w:val="24"/>
          <w:lang w:eastAsia="en-GB"/>
        </w:rPr>
        <w:t xml:space="preserve"> (</w:t>
      </w:r>
      <w:r w:rsidRPr="00222532">
        <w:rPr>
          <w:i/>
          <w:iCs/>
          <w:szCs w:val="24"/>
          <w:lang w:eastAsia="en-GB"/>
        </w:rPr>
        <w:t>HI</w:t>
      </w:r>
      <w:r w:rsidRPr="00222532">
        <w:rPr>
          <w:szCs w:val="24"/>
          <w:lang w:eastAsia="en-GB"/>
        </w:rPr>
        <w:t xml:space="preserve"> 22.3, May/June 2014), Eve Morrison is critical of my use of documents left behind in 1922 by departing Auxiliaries in Dunmanway Workhouse. She questions whether I had ‘actually seen them’. I stated publicly in a 2011 TG4 documentary, </w:t>
      </w:r>
      <w:proofErr w:type="spellStart"/>
      <w:r w:rsidRPr="00222532">
        <w:rPr>
          <w:i/>
          <w:iCs/>
          <w:szCs w:val="24"/>
          <w:lang w:eastAsia="en-GB"/>
        </w:rPr>
        <w:t>Scéal</w:t>
      </w:r>
      <w:proofErr w:type="spellEnd"/>
      <w:r w:rsidRPr="00222532">
        <w:rPr>
          <w:i/>
          <w:iCs/>
          <w:szCs w:val="24"/>
          <w:lang w:eastAsia="en-GB"/>
        </w:rPr>
        <w:t xml:space="preserve"> Tom </w:t>
      </w:r>
      <w:proofErr w:type="gramStart"/>
      <w:r w:rsidRPr="00222532">
        <w:rPr>
          <w:i/>
          <w:iCs/>
          <w:szCs w:val="24"/>
          <w:lang w:eastAsia="en-GB"/>
        </w:rPr>
        <w:t>Barry</w:t>
      </w:r>
      <w:r w:rsidRPr="00222532">
        <w:rPr>
          <w:szCs w:val="24"/>
          <w:lang w:eastAsia="en-GB"/>
        </w:rPr>
        <w:t>, that</w:t>
      </w:r>
      <w:proofErr w:type="gramEnd"/>
      <w:r w:rsidRPr="00222532">
        <w:rPr>
          <w:szCs w:val="24"/>
          <w:lang w:eastAsia="en-GB"/>
        </w:rPr>
        <w:t xml:space="preserve"> I had.</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In 1981, while researching a short commissioned Mercier Press biography of Tom Barry, I interviewed former flying column volunteer Dan </w:t>
      </w:r>
      <w:proofErr w:type="spellStart"/>
      <w:r w:rsidRPr="00222532">
        <w:rPr>
          <w:szCs w:val="24"/>
          <w:lang w:eastAsia="en-GB"/>
        </w:rPr>
        <w:t>Cahalane</w:t>
      </w:r>
      <w:proofErr w:type="spellEnd"/>
      <w:r w:rsidRPr="00222532">
        <w:rPr>
          <w:szCs w:val="24"/>
          <w:lang w:eastAsia="en-GB"/>
        </w:rPr>
        <w:t xml:space="preserve">. I want to stress that in my work I had already built </w:t>
      </w:r>
      <w:r w:rsidRPr="00222532">
        <w:rPr>
          <w:b/>
          <w:bCs/>
          <w:i/>
          <w:iCs/>
          <w:szCs w:val="24"/>
          <w:lang w:eastAsia="en-GB"/>
        </w:rPr>
        <w:t>a trust</w:t>
      </w:r>
      <w:r w:rsidRPr="00222532">
        <w:rPr>
          <w:b/>
          <w:bCs/>
          <w:szCs w:val="24"/>
          <w:lang w:eastAsia="en-GB"/>
        </w:rPr>
        <w:t xml:space="preserve"> </w:t>
      </w:r>
      <w:r w:rsidRPr="00222532">
        <w:rPr>
          <w:szCs w:val="24"/>
          <w:lang w:eastAsia="en-GB"/>
        </w:rPr>
        <w:t xml:space="preserve">with people—this is important. In the course of an interview with </w:t>
      </w:r>
      <w:proofErr w:type="spellStart"/>
      <w:r w:rsidRPr="00222532">
        <w:rPr>
          <w:szCs w:val="24"/>
          <w:lang w:eastAsia="en-GB"/>
        </w:rPr>
        <w:t>Cahalane</w:t>
      </w:r>
      <w:proofErr w:type="spellEnd"/>
      <w:r w:rsidRPr="00222532">
        <w:rPr>
          <w:szCs w:val="24"/>
          <w:lang w:eastAsia="en-GB"/>
        </w:rPr>
        <w:t>, he showed me the documents he had received on loan. He studied them carefully and was able to pinpoint names plus details regarding the thirteen men killed between 26 and 29 April 1922. During the course of interview/discussion he constantly referred to the named ‘helpful citizens’ as ‘loyalist’. Religion was not a factor for him in discussing the many named people. Being from the locality, however, it was possible for me to discern religious denomination (sometimes mentioned) and families known to me.</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Tom Barry’s </w:t>
      </w:r>
      <w:proofErr w:type="spellStart"/>
      <w:r w:rsidRPr="00222532">
        <w:rPr>
          <w:i/>
          <w:iCs/>
          <w:szCs w:val="24"/>
          <w:lang w:eastAsia="en-GB"/>
        </w:rPr>
        <w:t>Guerilla</w:t>
      </w:r>
      <w:proofErr w:type="spellEnd"/>
      <w:r w:rsidRPr="00222532">
        <w:rPr>
          <w:i/>
          <w:iCs/>
          <w:szCs w:val="24"/>
          <w:lang w:eastAsia="en-GB"/>
        </w:rPr>
        <w:t xml:space="preserve"> Days in Ireland</w:t>
      </w:r>
      <w:r w:rsidRPr="00222532">
        <w:rPr>
          <w:szCs w:val="24"/>
          <w:lang w:eastAsia="en-GB"/>
        </w:rPr>
        <w:t xml:space="preserve"> drew a distinction between ‘spies’ and ‘informers’. He reported, ‘we knew men were being sold’. ‘Spies’, he noted, ‘took blood money.’ ‘Loyalist informers were far more dangerous than the spy—they weren’t doing it for money’, they ‘hated the Republican movement’ and were ‘therefore worse’. He always stressed that ‘Loyalism’ was not confined to a particular Christian denomination.</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I did not use the information in my first short Barry biography. However, after the introduction of the IRA sectarianism argument in Peter Hart’s </w:t>
      </w:r>
      <w:r w:rsidRPr="00222532">
        <w:rPr>
          <w:i/>
          <w:iCs/>
          <w:szCs w:val="24"/>
          <w:lang w:eastAsia="en-GB"/>
        </w:rPr>
        <w:t>The IRA &amp; its Enemies</w:t>
      </w:r>
      <w:r w:rsidRPr="00222532">
        <w:rPr>
          <w:szCs w:val="24"/>
          <w:lang w:eastAsia="en-GB"/>
        </w:rPr>
        <w:t xml:space="preserve"> (1998), I felt motivated to use relevant material in </w:t>
      </w:r>
      <w:r w:rsidRPr="00222532">
        <w:rPr>
          <w:i/>
          <w:iCs/>
          <w:szCs w:val="24"/>
          <w:lang w:eastAsia="en-GB"/>
        </w:rPr>
        <w:t>Tom Barry: IRA Freedom Fighter</w:t>
      </w:r>
      <w:r w:rsidRPr="00222532">
        <w:rPr>
          <w:szCs w:val="24"/>
          <w:lang w:eastAsia="en-GB"/>
        </w:rPr>
        <w:t xml:space="preserve"> (2003). Hart wrote: (a) of the IRA targeting Protestants because of their religion during the War of Independence; (b) ‘These men were shot because they were Protestant’, regarding the April 1922 killings.</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As well as other details, in </w:t>
      </w:r>
      <w:r w:rsidRPr="00222532">
        <w:rPr>
          <w:i/>
          <w:iCs/>
          <w:szCs w:val="24"/>
          <w:lang w:eastAsia="en-GB"/>
        </w:rPr>
        <w:t>Tom Barry: IRA Freedom Fighter</w:t>
      </w:r>
      <w:r w:rsidRPr="00222532">
        <w:rPr>
          <w:szCs w:val="24"/>
          <w:lang w:eastAsia="en-GB"/>
        </w:rPr>
        <w:t xml:space="preserve"> I wrote, ‘In the course of my extensive interviews over the years with ex-IRA participants of the period I did not hear of “ethnic cleansing” and “ethnic conflict” as Hart wrote’.</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It is important to note that there was a Truce in April 1922—sometimes uneasily observed. In the absence of policing and an acceptable functioning court system, this was broken many times in areas of Ireland. Law and order had receded. However, most of the IRA and its leadership observed Truce terms.</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Regarding the April 1922 incidents, my book mentioned the names/surnames of the men who were killed because Peter Hart had named them. I found that chapter personally difficult to write. To reiterate the point, I was from the area. I do not know what has become of the documents. Dan </w:t>
      </w:r>
      <w:proofErr w:type="spellStart"/>
      <w:r w:rsidRPr="00222532">
        <w:rPr>
          <w:szCs w:val="24"/>
          <w:lang w:eastAsia="en-GB"/>
        </w:rPr>
        <w:t>Cahalane</w:t>
      </w:r>
      <w:proofErr w:type="spellEnd"/>
      <w:r w:rsidRPr="00222532">
        <w:rPr>
          <w:szCs w:val="24"/>
          <w:lang w:eastAsia="en-GB"/>
        </w:rPr>
        <w:t xml:space="preserve"> did not tell me to whom he was returning the material. Flor Crowley, I understood, also </w:t>
      </w:r>
      <w:r w:rsidRPr="00222532">
        <w:rPr>
          <w:szCs w:val="24"/>
          <w:lang w:eastAsia="en-GB"/>
        </w:rPr>
        <w:lastRenderedPageBreak/>
        <w:t>had them on loan. After the publication of my book in 2003, when a controversy arose, I tried to locate the ‘Dunmanway Find’ and so far have failed.</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I have written that some of the men who were killed during that period were discussed in correspondence between </w:t>
      </w:r>
      <w:proofErr w:type="spellStart"/>
      <w:r w:rsidRPr="00222532">
        <w:rPr>
          <w:szCs w:val="24"/>
          <w:lang w:eastAsia="en-GB"/>
        </w:rPr>
        <w:t>Risteárd</w:t>
      </w:r>
      <w:proofErr w:type="spellEnd"/>
      <w:r w:rsidRPr="00222532">
        <w:rPr>
          <w:szCs w:val="24"/>
          <w:lang w:eastAsia="en-GB"/>
        </w:rPr>
        <w:t xml:space="preserve"> Ó </w:t>
      </w:r>
      <w:proofErr w:type="spellStart"/>
      <w:r w:rsidRPr="00222532">
        <w:rPr>
          <w:szCs w:val="24"/>
          <w:lang w:eastAsia="en-GB"/>
        </w:rPr>
        <w:t>Glaisne</w:t>
      </w:r>
      <w:proofErr w:type="spellEnd"/>
      <w:r w:rsidRPr="00222532">
        <w:rPr>
          <w:szCs w:val="24"/>
          <w:lang w:eastAsia="en-GB"/>
        </w:rPr>
        <w:t xml:space="preserve"> and Tom Barry in 1949. Ó </w:t>
      </w:r>
      <w:proofErr w:type="spellStart"/>
      <w:r w:rsidRPr="00222532">
        <w:rPr>
          <w:szCs w:val="24"/>
          <w:lang w:eastAsia="en-GB"/>
        </w:rPr>
        <w:t>Glaisne</w:t>
      </w:r>
      <w:proofErr w:type="spellEnd"/>
      <w:r w:rsidRPr="00222532">
        <w:rPr>
          <w:szCs w:val="24"/>
          <w:lang w:eastAsia="en-GB"/>
        </w:rPr>
        <w:t xml:space="preserve"> wrote that he was only ‘acquainted with the “over-ground”’, and appreciated getting ‘the whole truth’ from Barry. They discussed attitudes among some ‘loyalists’ at the time. No other details were in Barry’s private papers other than Ó </w:t>
      </w:r>
      <w:proofErr w:type="spellStart"/>
      <w:r w:rsidRPr="00222532">
        <w:rPr>
          <w:szCs w:val="24"/>
          <w:lang w:eastAsia="en-GB"/>
        </w:rPr>
        <w:t>Glaisne’s</w:t>
      </w:r>
      <w:proofErr w:type="spellEnd"/>
      <w:r w:rsidRPr="00222532">
        <w:rPr>
          <w:szCs w:val="24"/>
          <w:lang w:eastAsia="en-GB"/>
        </w:rPr>
        <w:t xml:space="preserve"> correspondence, which I reported. However, I am informed by Niall Meehan that a subsequent letter from Barry to Ó </w:t>
      </w:r>
      <w:proofErr w:type="spellStart"/>
      <w:r w:rsidRPr="00222532">
        <w:rPr>
          <w:szCs w:val="24"/>
          <w:lang w:eastAsia="en-GB"/>
        </w:rPr>
        <w:t>Glaisne</w:t>
      </w:r>
      <w:proofErr w:type="spellEnd"/>
      <w:r w:rsidRPr="00222532">
        <w:rPr>
          <w:szCs w:val="24"/>
          <w:lang w:eastAsia="en-GB"/>
        </w:rPr>
        <w:t xml:space="preserve"> is in the latter’s papers, and that it does not discuss the April killings.</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As I had Barry’s papers on loan, I returned them once my work was completed. I do not know who refused Morrison ‘access’ (as she does not say), but I have no control over those private papers.</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With regard to Morrison’s reference to my use of private collections and personal interviews, I feel fortunate that many families </w:t>
      </w:r>
      <w:r w:rsidRPr="00222532">
        <w:rPr>
          <w:b/>
          <w:bCs/>
          <w:i/>
          <w:iCs/>
          <w:szCs w:val="24"/>
          <w:lang w:eastAsia="en-GB"/>
        </w:rPr>
        <w:t>trust</w:t>
      </w:r>
      <w:r w:rsidRPr="00222532">
        <w:rPr>
          <w:i/>
          <w:iCs/>
          <w:szCs w:val="24"/>
          <w:lang w:eastAsia="en-GB"/>
        </w:rPr>
        <w:t xml:space="preserve"> </w:t>
      </w:r>
      <w:r w:rsidRPr="00222532">
        <w:rPr>
          <w:szCs w:val="24"/>
          <w:lang w:eastAsia="en-GB"/>
        </w:rPr>
        <w:t xml:space="preserve">and have </w:t>
      </w:r>
      <w:r w:rsidRPr="00222532">
        <w:rPr>
          <w:b/>
          <w:bCs/>
          <w:i/>
          <w:iCs/>
          <w:szCs w:val="24"/>
          <w:lang w:eastAsia="en-GB"/>
        </w:rPr>
        <w:t>trusted</w:t>
      </w:r>
      <w:r w:rsidRPr="00222532">
        <w:rPr>
          <w:szCs w:val="24"/>
          <w:lang w:eastAsia="en-GB"/>
        </w:rPr>
        <w:t xml:space="preserve"> me, to give me their private collections on loan, which I always return. I hold my personal interviews, as many historians do. Fortunately, most of my interviews have been with active participants (primary sources) in an important period in Irish history. I use them prudently for ongoing research and writing.</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It is unknown exactly who carried out the April killings and I won’t speculate. The West Cork IRA leadership wished to maintain Truce terms and were in Dublin at the time endeavouring to ward off civil war. Upon return, they initiated ‘guards’ on the homes of those thought vulnerable. Former flying column volunteer Jim Kearney wrote to me (quoted 2003), ‘I was one of the guards, so I should know’. AJS Stephen Brady’s father was a rector; in his memoir </w:t>
      </w:r>
      <w:r w:rsidRPr="00222532">
        <w:rPr>
          <w:i/>
          <w:iCs/>
          <w:szCs w:val="24"/>
          <w:lang w:eastAsia="en-GB"/>
        </w:rPr>
        <w:t>Briar of Life</w:t>
      </w:r>
      <w:r w:rsidRPr="00222532">
        <w:rPr>
          <w:szCs w:val="24"/>
          <w:lang w:eastAsia="en-GB"/>
        </w:rPr>
        <w:t>, Brady confirmed ‘guards’ outside their Macroom home at that period. Professor John A. Murphy later stated that his father guarded the rector’s home.</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At this stage I do not wish to continue this controversy. Like most people in West Cork, I have no desire or intention to add to any distress for any family. As I wrote in </w:t>
      </w:r>
      <w:r w:rsidRPr="00222532">
        <w:rPr>
          <w:i/>
          <w:iCs/>
          <w:szCs w:val="24"/>
          <w:lang w:eastAsia="en-GB"/>
        </w:rPr>
        <w:t>Tom Barry: IRA Freedom Fighter</w:t>
      </w:r>
      <w:r w:rsidRPr="00222532">
        <w:rPr>
          <w:szCs w:val="24"/>
          <w:lang w:eastAsia="en-GB"/>
        </w:rPr>
        <w:t>, ‘After hostilities ceased, Republicans in West Cork took a decision not to expose the names of known spies or of Loyalist informers within the community. This decision was taken to protect relatives and also to preserve neighbourly stability. Family members were generally unaware of the underground activities their relatives were engaged in and for harmony in the area Republicans aided this protectionist policy of non-disclosure.’—Yours etc</w:t>
      </w:r>
      <w:proofErr w:type="gramStart"/>
      <w:r w:rsidRPr="00222532">
        <w:rPr>
          <w:szCs w:val="24"/>
          <w:lang w:eastAsia="en-GB"/>
        </w:rPr>
        <w:t>.,</w:t>
      </w:r>
      <w:proofErr w:type="gramEnd"/>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MEDA RYAN</w:t>
      </w:r>
    </w:p>
    <w:p w:rsidR="00222532" w:rsidRPr="00222532" w:rsidRDefault="00222532" w:rsidP="000A1423">
      <w:pPr>
        <w:spacing w:before="100" w:beforeAutospacing="1" w:after="100" w:afterAutospacing="1" w:line="240" w:lineRule="auto"/>
        <w:jc w:val="both"/>
        <w:rPr>
          <w:szCs w:val="24"/>
          <w:lang w:eastAsia="en-GB"/>
        </w:rPr>
      </w:pPr>
      <w:proofErr w:type="gramStart"/>
      <w:r w:rsidRPr="00222532">
        <w:rPr>
          <w:szCs w:val="24"/>
          <w:lang w:eastAsia="en-GB"/>
        </w:rPr>
        <w:t>Co. Clare.</w:t>
      </w:r>
      <w:proofErr w:type="gramEnd"/>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June 2014</w:t>
      </w:r>
    </w:p>
    <w:p w:rsidR="00222532" w:rsidRPr="006C4BDB" w:rsidRDefault="00222532" w:rsidP="000A1423">
      <w:pPr>
        <w:spacing w:before="100" w:beforeAutospacing="1" w:after="100" w:afterAutospacing="1" w:line="240" w:lineRule="auto"/>
        <w:jc w:val="both"/>
        <w:outlineLvl w:val="0"/>
        <w:rPr>
          <w:b/>
          <w:bCs/>
          <w:kern w:val="36"/>
          <w:sz w:val="32"/>
          <w:szCs w:val="32"/>
          <w:lang w:eastAsia="en-GB"/>
        </w:rPr>
      </w:pPr>
      <w:bookmarkStart w:id="0" w:name="_GoBack"/>
      <w:bookmarkEnd w:id="0"/>
      <w:r w:rsidRPr="006C4BDB">
        <w:rPr>
          <w:b/>
          <w:bCs/>
          <w:kern w:val="36"/>
          <w:sz w:val="32"/>
          <w:szCs w:val="32"/>
          <w:lang w:eastAsia="en-GB"/>
        </w:rPr>
        <w:t xml:space="preserve">Eve Morrison’s review of </w:t>
      </w:r>
      <w:r w:rsidRPr="006C4BDB">
        <w:rPr>
          <w:b/>
          <w:bCs/>
          <w:i/>
          <w:iCs/>
          <w:kern w:val="36"/>
          <w:sz w:val="32"/>
          <w:szCs w:val="32"/>
          <w:lang w:eastAsia="en-GB"/>
        </w:rPr>
        <w:t>Massacre in West Cork</w:t>
      </w:r>
      <w:r w:rsidRPr="006C4BDB">
        <w:rPr>
          <w:b/>
          <w:bCs/>
          <w:kern w:val="36"/>
          <w:sz w:val="32"/>
          <w:szCs w:val="32"/>
          <w:lang w:eastAsia="en-GB"/>
        </w:rPr>
        <w:t>: a correction</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Sir,—</w:t>
      </w:r>
      <w:proofErr w:type="gramStart"/>
      <w:r w:rsidRPr="00222532">
        <w:rPr>
          <w:szCs w:val="24"/>
          <w:lang w:eastAsia="en-GB"/>
        </w:rPr>
        <w:t>In</w:t>
      </w:r>
      <w:proofErr w:type="gramEnd"/>
      <w:r w:rsidRPr="00222532">
        <w:rPr>
          <w:szCs w:val="24"/>
          <w:lang w:eastAsia="en-GB"/>
        </w:rPr>
        <w:t xml:space="preserve"> the robust debate about West Cork in April 1922 Dr Eve Morrison’s review of </w:t>
      </w:r>
      <w:r w:rsidRPr="00222532">
        <w:rPr>
          <w:i/>
          <w:iCs/>
          <w:szCs w:val="24"/>
          <w:lang w:eastAsia="en-GB"/>
        </w:rPr>
        <w:t>Massacre in West Cork</w:t>
      </w:r>
      <w:r w:rsidRPr="00222532">
        <w:rPr>
          <w:szCs w:val="24"/>
          <w:lang w:eastAsia="en-GB"/>
        </w:rPr>
        <w:t xml:space="preserve"> is almost shocking in its mildness. It contrasts sharply with Dr Gerard Murphy’s review [in the Dublin Review of Books], which I found crass, mean-spirited and nasty. Most points raised by Dr Morrison are matters of opinion. I disagree with many, especially in relation to the use of anonymous or private sources in history, but that debate might be better discussed outside the letters page of </w:t>
      </w:r>
      <w:r w:rsidRPr="00222532">
        <w:rPr>
          <w:i/>
          <w:iCs/>
          <w:szCs w:val="24"/>
          <w:lang w:eastAsia="en-GB"/>
        </w:rPr>
        <w:t>History Ireland</w:t>
      </w:r>
      <w:r w:rsidRPr="00222532">
        <w:rPr>
          <w:szCs w:val="24"/>
          <w:lang w:eastAsia="en-GB"/>
        </w:rPr>
        <w:t xml:space="preserve">. I was also amused to discover that my ‘research is heavily indebted to Hart’s’. I examined this subject between 1983 and 1987. My first (and last) tentative article is </w:t>
      </w:r>
      <w:r w:rsidRPr="00222532">
        <w:rPr>
          <w:szCs w:val="24"/>
          <w:lang w:eastAsia="en-GB"/>
        </w:rPr>
        <w:lastRenderedPageBreak/>
        <w:t xml:space="preserve">mentioned in </w:t>
      </w:r>
      <w:r w:rsidRPr="00222532">
        <w:rPr>
          <w:i/>
          <w:iCs/>
          <w:szCs w:val="24"/>
          <w:lang w:eastAsia="en-GB"/>
        </w:rPr>
        <w:t xml:space="preserve">The IRA and its Enemies </w:t>
      </w:r>
      <w:r w:rsidRPr="00222532">
        <w:rPr>
          <w:szCs w:val="24"/>
          <w:lang w:eastAsia="en-GB"/>
        </w:rPr>
        <w:t>(1998)</w:t>
      </w:r>
      <w:r w:rsidRPr="00222532">
        <w:rPr>
          <w:i/>
          <w:iCs/>
          <w:szCs w:val="24"/>
          <w:lang w:eastAsia="en-GB"/>
        </w:rPr>
        <w:t xml:space="preserve"> </w:t>
      </w:r>
      <w:r w:rsidRPr="00222532">
        <w:rPr>
          <w:szCs w:val="24"/>
          <w:lang w:eastAsia="en-GB"/>
        </w:rPr>
        <w:t xml:space="preserve">but it was not until 2010 that I returned to the subject. I am more than capable of doing my own research. The wealth of new evidence in </w:t>
      </w:r>
      <w:r w:rsidRPr="00222532">
        <w:rPr>
          <w:i/>
          <w:iCs/>
          <w:szCs w:val="24"/>
          <w:lang w:eastAsia="en-GB"/>
        </w:rPr>
        <w:t>Massacre</w:t>
      </w:r>
      <w:r w:rsidRPr="00222532">
        <w:rPr>
          <w:szCs w:val="24"/>
          <w:lang w:eastAsia="en-GB"/>
        </w:rPr>
        <w:t xml:space="preserve"> shows that. Of course, I correct Hart, Ryan and others, but surely that is normal academic activity and not something to criticise.</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However, I must respond to Dr Morrison’s claim that I misconstrue Major Percival’s post-war lectures. In </w:t>
      </w:r>
      <w:r w:rsidRPr="00222532">
        <w:rPr>
          <w:i/>
          <w:iCs/>
          <w:szCs w:val="24"/>
          <w:lang w:eastAsia="en-GB"/>
        </w:rPr>
        <w:t>Massacre</w:t>
      </w:r>
      <w:r w:rsidRPr="00222532">
        <w:rPr>
          <w:szCs w:val="24"/>
          <w:lang w:eastAsia="en-GB"/>
        </w:rPr>
        <w:t xml:space="preserve"> (p. 94) I wrote ‘. . . Major Percival states that his main sources of information were loyalist farmers and that he kept a six-inch map which identified the individual houses of those known to him on his office wall’</w:t>
      </w:r>
      <w:r w:rsidRPr="00222532">
        <w:rPr>
          <w:i/>
          <w:iCs/>
          <w:szCs w:val="24"/>
          <w:lang w:eastAsia="en-GB"/>
        </w:rPr>
        <w:t xml:space="preserve"> </w:t>
      </w:r>
      <w:r w:rsidRPr="00222532">
        <w:rPr>
          <w:szCs w:val="24"/>
          <w:lang w:eastAsia="en-GB"/>
        </w:rPr>
        <w:t>at the start of a section dealing with British intelligence-gathering.</w:t>
      </w:r>
      <w:r w:rsidRPr="00222532">
        <w:rPr>
          <w:i/>
          <w:iCs/>
          <w:szCs w:val="24"/>
          <w:lang w:eastAsia="en-GB"/>
        </w:rPr>
        <w:t xml:space="preserve"> </w:t>
      </w:r>
      <w:r w:rsidRPr="00222532">
        <w:rPr>
          <w:szCs w:val="24"/>
          <w:lang w:eastAsia="en-GB"/>
        </w:rPr>
        <w:t xml:space="preserve">Dr Morrison states that Percival ‘identified local loyalists “especially those who were not afraid to tell him [the intelligence officer] what they knew” </w:t>
      </w:r>
      <w:r w:rsidRPr="00222532">
        <w:rPr>
          <w:b/>
          <w:bCs/>
          <w:szCs w:val="24"/>
          <w:lang w:eastAsia="en-GB"/>
        </w:rPr>
        <w:t>as one of several intelligence sources</w:t>
      </w:r>
      <w:r w:rsidRPr="00222532">
        <w:rPr>
          <w:szCs w:val="24"/>
          <w:lang w:eastAsia="en-GB"/>
        </w:rPr>
        <w:t>, along with captured documents, regular reports from an IRA Captain and anonymous letters’. Is she correct? What does Percival actually say?</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I cite William Sheehan’s </w:t>
      </w:r>
      <w:r w:rsidRPr="00222532">
        <w:rPr>
          <w:i/>
          <w:iCs/>
          <w:szCs w:val="24"/>
          <w:lang w:eastAsia="en-GB"/>
        </w:rPr>
        <w:t>British Voices in the Irish War of Independence</w:t>
      </w:r>
      <w:r w:rsidRPr="00222532">
        <w:rPr>
          <w:szCs w:val="24"/>
          <w:lang w:eastAsia="en-GB"/>
        </w:rPr>
        <w:t xml:space="preserve"> (pp 133–6 &amp; 140). Percival discusses all his sources. He begins: </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‘The most profitable methods were as follows:</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(i) Most important of all, an I.O. must move about the country and hunt for information. It will not come to him if he sits in his office all day.</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(ii) He must keep in close touch with the loyalists—especially those who are not afraid to tell them what they know.</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This is not always an easy thing to do, as if the IRA suspected a Loyalist of giving information or being too friendly with the Crown Forces, it meant certain death for him . . .</w:t>
      </w:r>
      <w:proofErr w:type="gramStart"/>
      <w:r w:rsidRPr="00222532">
        <w:rPr>
          <w:szCs w:val="24"/>
          <w:lang w:eastAsia="en-GB"/>
        </w:rPr>
        <w:t>’.</w:t>
      </w:r>
      <w:proofErr w:type="gramEnd"/>
      <w:r w:rsidRPr="00222532">
        <w:rPr>
          <w:szCs w:val="24"/>
          <w:lang w:eastAsia="en-GB"/>
        </w:rPr>
        <w:t> </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Dr Morrison’s review does not reflect the value Percival attaches to the sources. He says, for example, that anonymous letters were of little value. On this evidence I quoted Percival correctly. After all, what does </w:t>
      </w:r>
      <w:r w:rsidRPr="00222532">
        <w:rPr>
          <w:b/>
          <w:bCs/>
          <w:szCs w:val="24"/>
          <w:lang w:eastAsia="en-GB"/>
        </w:rPr>
        <w:t>most profitable</w:t>
      </w:r>
      <w:r w:rsidRPr="00222532">
        <w:rPr>
          <w:szCs w:val="24"/>
          <w:lang w:eastAsia="en-GB"/>
        </w:rPr>
        <w:t xml:space="preserve"> in the quote above mean?</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In this quote Percival directly contradicts Peter Hart’s contentions that ‘in the south Protestants and those that supported the Government rarely gave much information . . .’ and ‘they did not know anything very damaging to the IRA’ (Hart 1998, pp 305–6). As a result, this section of </w:t>
      </w:r>
      <w:r w:rsidRPr="00222532">
        <w:rPr>
          <w:i/>
          <w:iCs/>
          <w:szCs w:val="24"/>
          <w:lang w:eastAsia="en-GB"/>
        </w:rPr>
        <w:t>Massacre</w:t>
      </w:r>
      <w:r w:rsidRPr="00222532">
        <w:rPr>
          <w:szCs w:val="24"/>
          <w:lang w:eastAsia="en-GB"/>
        </w:rPr>
        <w:t xml:space="preserve"> is very important to those still fighting the ‘Peter Hart War’. In my view they are welcome to their war. While the debate on the construction of his book is essential reading for all students of historiography, I believe that it is time for general history to move on. Sources have increased, new insights are available and, besides, the man is dead. Historians will simply have to stop looking at West Cork only through the prism of Hart.</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Dr Morrison also correctly says that Percival’s 15ft by 10ft wall-map of the area from Dunmanway to </w:t>
      </w:r>
      <w:proofErr w:type="spellStart"/>
      <w:r w:rsidRPr="00222532">
        <w:rPr>
          <w:szCs w:val="24"/>
          <w:lang w:eastAsia="en-GB"/>
        </w:rPr>
        <w:t>Kinsale</w:t>
      </w:r>
      <w:proofErr w:type="spellEnd"/>
      <w:r w:rsidRPr="00222532">
        <w:rPr>
          <w:szCs w:val="24"/>
          <w:lang w:eastAsia="en-GB"/>
        </w:rPr>
        <w:t xml:space="preserve"> showed ‘hostile’ and ‘friendly’ houses. However, they are not differentiated on the map as Dr Morrison suggests. Saying ‘he kept a six-inch map which identified the individual houses of those known to him’</w:t>
      </w:r>
      <w:r w:rsidRPr="00222532">
        <w:rPr>
          <w:i/>
          <w:iCs/>
          <w:szCs w:val="24"/>
          <w:lang w:eastAsia="en-GB"/>
        </w:rPr>
        <w:t xml:space="preserve"> </w:t>
      </w:r>
      <w:r w:rsidRPr="00222532">
        <w:rPr>
          <w:szCs w:val="24"/>
          <w:lang w:eastAsia="en-GB"/>
        </w:rPr>
        <w:t xml:space="preserve">was possibly too tight an edit (to reduce a paragraph to a sentence), but Percival says ‘as we got the information, </w:t>
      </w:r>
      <w:r w:rsidRPr="00222532">
        <w:rPr>
          <w:b/>
          <w:bCs/>
          <w:szCs w:val="24"/>
          <w:lang w:eastAsia="en-GB"/>
        </w:rPr>
        <w:t>I filled in the name of the occupier</w:t>
      </w:r>
      <w:r w:rsidRPr="00222532">
        <w:rPr>
          <w:szCs w:val="24"/>
          <w:lang w:eastAsia="en-GB"/>
        </w:rPr>
        <w:t xml:space="preserve"> of each farm, or house. I also kept, in a book, a note of the political sympathies of these occupiers’ (Sheehan, p. 133). I say no more than that in the sentence.</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xml:space="preserve">I am glad to be able to clarify all this. I hope that </w:t>
      </w:r>
      <w:r w:rsidRPr="00222532">
        <w:rPr>
          <w:i/>
          <w:iCs/>
          <w:szCs w:val="24"/>
          <w:lang w:eastAsia="en-GB"/>
        </w:rPr>
        <w:t>HI</w:t>
      </w:r>
      <w:r w:rsidRPr="00222532">
        <w:rPr>
          <w:b/>
          <w:bCs/>
          <w:szCs w:val="24"/>
          <w:lang w:eastAsia="en-GB"/>
        </w:rPr>
        <w:t xml:space="preserve"> </w:t>
      </w:r>
      <w:r w:rsidRPr="00222532">
        <w:rPr>
          <w:szCs w:val="24"/>
          <w:lang w:eastAsia="en-GB"/>
        </w:rPr>
        <w:t xml:space="preserve">will allow Dr Morrison to respond if she wishes. The ‘Peter Hart War’ is bedevilled by defensive, vitriolic and bitter language, whether the writer is a supporter or an opponent of Hart’s history. If my book, Dr Morrison’s review and this </w:t>
      </w:r>
      <w:r w:rsidRPr="00222532">
        <w:rPr>
          <w:szCs w:val="24"/>
          <w:lang w:eastAsia="en-GB"/>
        </w:rPr>
        <w:lastRenderedPageBreak/>
        <w:t>response have begun to change that language, may I ask that we continue as we have begun?—Yours etc</w:t>
      </w:r>
      <w:proofErr w:type="gramStart"/>
      <w:r w:rsidRPr="00222532">
        <w:rPr>
          <w:szCs w:val="24"/>
          <w:lang w:eastAsia="en-GB"/>
        </w:rPr>
        <w:t>.,</w:t>
      </w:r>
      <w:proofErr w:type="gramEnd"/>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 BARRY KEANE 2014</w:t>
      </w:r>
    </w:p>
    <w:p w:rsidR="00222532" w:rsidRPr="00222532" w:rsidRDefault="00222532" w:rsidP="000A1423">
      <w:pPr>
        <w:spacing w:before="100" w:beforeAutospacing="1" w:after="100" w:afterAutospacing="1" w:line="240" w:lineRule="auto"/>
        <w:jc w:val="both"/>
        <w:rPr>
          <w:szCs w:val="24"/>
          <w:lang w:eastAsia="en-GB"/>
        </w:rPr>
      </w:pPr>
      <w:r w:rsidRPr="00222532">
        <w:rPr>
          <w:szCs w:val="24"/>
          <w:lang w:eastAsia="en-GB"/>
        </w:rPr>
        <w:t>05/05/2014</w:t>
      </w:r>
    </w:p>
    <w:p w:rsidR="00BC3BFD" w:rsidRDefault="00BC3BFD">
      <w:pPr>
        <w:rPr>
          <w:b/>
          <w:bCs/>
          <w:kern w:val="36"/>
          <w:sz w:val="48"/>
          <w:szCs w:val="48"/>
          <w:lang w:eastAsia="en-GB"/>
        </w:rPr>
      </w:pPr>
      <w:r>
        <w:rPr>
          <w:b/>
          <w:bCs/>
          <w:kern w:val="36"/>
          <w:sz w:val="48"/>
          <w:szCs w:val="48"/>
          <w:lang w:eastAsia="en-GB"/>
        </w:rPr>
        <w:br w:type="page"/>
      </w:r>
    </w:p>
    <w:p w:rsidR="00222532" w:rsidRPr="00222532" w:rsidRDefault="00BC3BFD" w:rsidP="00222532">
      <w:pPr>
        <w:spacing w:before="100" w:beforeAutospacing="1" w:after="100" w:afterAutospacing="1" w:line="240" w:lineRule="auto"/>
        <w:outlineLvl w:val="0"/>
        <w:rPr>
          <w:b/>
          <w:bCs/>
          <w:kern w:val="36"/>
          <w:sz w:val="48"/>
          <w:szCs w:val="48"/>
          <w:lang w:eastAsia="en-GB"/>
        </w:rPr>
      </w:pPr>
      <w:r w:rsidRPr="00222532">
        <w:rPr>
          <w:b/>
          <w:bCs/>
          <w:kern w:val="36"/>
          <w:sz w:val="48"/>
          <w:szCs w:val="48"/>
          <w:lang w:eastAsia="en-GB"/>
        </w:rPr>
        <w:lastRenderedPageBreak/>
        <w:t xml:space="preserve">Dunmanway </w:t>
      </w:r>
      <w:r w:rsidR="00222532" w:rsidRPr="00222532">
        <w:rPr>
          <w:b/>
          <w:bCs/>
          <w:kern w:val="36"/>
          <w:sz w:val="48"/>
          <w:szCs w:val="48"/>
          <w:lang w:eastAsia="en-GB"/>
        </w:rPr>
        <w:t>Massacre</w:t>
      </w:r>
    </w:p>
    <w:p w:rsidR="00222532" w:rsidRPr="00222532" w:rsidRDefault="00222532" w:rsidP="00222532">
      <w:pPr>
        <w:spacing w:after="0" w:line="240" w:lineRule="auto"/>
        <w:rPr>
          <w:szCs w:val="24"/>
          <w:lang w:eastAsia="en-GB"/>
        </w:rPr>
      </w:pPr>
      <w:r w:rsidRPr="00222532">
        <w:rPr>
          <w:szCs w:val="24"/>
          <w:lang w:eastAsia="en-GB"/>
        </w:rPr>
        <w:t>Published in</w:t>
      </w:r>
      <w:r w:rsidR="00802839">
        <w:rPr>
          <w:szCs w:val="24"/>
          <w:lang w:eastAsia="en-GB"/>
        </w:rPr>
        <w:t xml:space="preserve"> History Ireland </w:t>
      </w:r>
      <w:hyperlink r:id="rId6" w:tooltip="View all posts in Letters Extra" w:history="1">
        <w:r w:rsidRPr="00222532">
          <w:rPr>
            <w:color w:val="0000FF"/>
            <w:szCs w:val="24"/>
            <w:u w:val="single"/>
            <w:lang w:eastAsia="en-GB"/>
          </w:rPr>
          <w:t>Letters Extra</w:t>
        </w:r>
      </w:hyperlink>
      <w:r w:rsidRPr="00222532">
        <w:rPr>
          <w:szCs w:val="24"/>
          <w:lang w:eastAsia="en-GB"/>
        </w:rPr>
        <w:t xml:space="preserve"> </w:t>
      </w:r>
      <w:r w:rsidRPr="00222532">
        <w:rPr>
          <w:szCs w:val="24"/>
          <w:lang w:eastAsia="en-GB"/>
        </w:rPr>
        <w:br w:type="textWrapping" w:clear="all"/>
      </w:r>
    </w:p>
    <w:p w:rsidR="00222532" w:rsidRPr="00222532" w:rsidRDefault="00222532" w:rsidP="00222532">
      <w:pPr>
        <w:spacing w:before="100" w:beforeAutospacing="1" w:after="100" w:afterAutospacing="1" w:line="240" w:lineRule="auto"/>
        <w:rPr>
          <w:szCs w:val="24"/>
          <w:lang w:eastAsia="en-GB"/>
        </w:rPr>
      </w:pPr>
      <w:r w:rsidRPr="00222532">
        <w:rPr>
          <w:i/>
          <w:iCs/>
          <w:szCs w:val="24"/>
          <w:lang w:eastAsia="en-GB"/>
        </w:rPr>
        <w:t>More on Dunmanway controversy</w:t>
      </w:r>
    </w:p>
    <w:p w:rsidR="00222532" w:rsidRPr="00222532" w:rsidRDefault="00222532" w:rsidP="00222532">
      <w:pPr>
        <w:spacing w:before="100" w:beforeAutospacing="1" w:after="100" w:afterAutospacing="1" w:line="240" w:lineRule="auto"/>
        <w:rPr>
          <w:szCs w:val="24"/>
          <w:lang w:eastAsia="en-GB"/>
        </w:rPr>
      </w:pPr>
      <w:r w:rsidRPr="00222532">
        <w:rPr>
          <w:b/>
          <w:bCs/>
          <w:szCs w:val="24"/>
          <w:lang w:eastAsia="en-GB"/>
        </w:rPr>
        <w:t>Dunmanway</w:t>
      </w:r>
      <w:r w:rsidR="00D410F2">
        <w:rPr>
          <w:b/>
          <w:bCs/>
          <w:szCs w:val="24"/>
          <w:lang w:eastAsia="en-GB"/>
        </w:rPr>
        <w:t xml:space="preserve"> </w:t>
      </w:r>
      <w:r w:rsidRPr="00222532">
        <w:rPr>
          <w:b/>
          <w:bCs/>
          <w:szCs w:val="24"/>
          <w:lang w:eastAsia="en-GB"/>
        </w:rPr>
        <w:t>massacre, April 1922</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John Desmond of Bandon draws attention (letters, HI 20.5, Sept</w:t>
      </w:r>
      <w:proofErr w:type="gramStart"/>
      <w:r w:rsidRPr="00222532">
        <w:rPr>
          <w:szCs w:val="24"/>
          <w:lang w:eastAsia="en-GB"/>
        </w:rPr>
        <w:t>./</w:t>
      </w:r>
      <w:proofErr w:type="gramEnd"/>
      <w:r w:rsidRPr="00222532">
        <w:rPr>
          <w:szCs w:val="24"/>
          <w:lang w:eastAsia="en-GB"/>
        </w:rPr>
        <w:t xml:space="preserve">Oct. 2012) to the murder of the Coffey brothers on 14 February 1921 in </w:t>
      </w:r>
      <w:proofErr w:type="spellStart"/>
      <w:r w:rsidRPr="00222532">
        <w:rPr>
          <w:szCs w:val="24"/>
          <w:lang w:eastAsia="en-GB"/>
        </w:rPr>
        <w:t>Enniskeane</w:t>
      </w:r>
      <w:proofErr w:type="spellEnd"/>
      <w:r w:rsidRPr="00222532">
        <w:rPr>
          <w:szCs w:val="24"/>
          <w:lang w:eastAsia="en-GB"/>
        </w:rPr>
        <w:t xml:space="preserve"> by Essex Regiment soldiers, soon after that of Thomas Bradfield on 1 February 1921. An elderly Protestant farmer from Bandon, Bradfield had mistaken a Scottish-accented IRA man for a British soldier and unwisely advised him of a ‘dugout’ he had discovered on his land.</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He declares the deaths of James and Timothy Coffey have not been linked to the later Dunmanway massacre in April 1922, adding ‘the seed of the now infamous Bandon Valley massacre was sewn’ there and ‘matured several months later when those same forces vacated the military barracks in Dunmanway, leaving behind unfortunately for some people, a diary containing their names, and those of other informers’. He explained how ‘two masked civilians, who were members of the “Anti-Sinn Féin Society”’ led soldiers directly to the Coffey brothers’ bedroom, and that one of the two later escaped (from the Dunmanway massacre) and was awarded compensation for ‘dislocation’.</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 xml:space="preserve">This was apparently Richard Helen from Clonakilty who was also said to have passed information to the police shortly after the murder of District Inspector Michael Kenny (or </w:t>
      </w:r>
      <w:proofErr w:type="spellStart"/>
      <w:r w:rsidRPr="00222532">
        <w:rPr>
          <w:szCs w:val="24"/>
          <w:lang w:eastAsia="en-GB"/>
        </w:rPr>
        <w:t>Keany</w:t>
      </w:r>
      <w:proofErr w:type="spellEnd"/>
      <w:r w:rsidRPr="00222532">
        <w:rPr>
          <w:szCs w:val="24"/>
          <w:lang w:eastAsia="en-GB"/>
        </w:rPr>
        <w:t>) and the serious wounding of his 16-year-old son Edward on 11 February 1922 in Clonakilty where he had been head constable. Mr Desmond concluded by asking that ‘historians delve into the unresearched facts, and then let all the dead rest in peace’. But history is never about letting the dead rest in peace; rather it subjects them to constant re-excavation. It wouldn’t be history otherwise.</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I don’t doubt that many, perhaps most, of those 13 Protestants (or their relatives) who were taken out and killed that April had assisted the security forces or the British administration during the War of Independence; few wouldn’t by commission or omission. Those attacked included: Revd. Ralph Harbord who was badly wounded at Murragh rectory, the house of his father Canon Richard Harbord, and probably mistaken or substituted for an army brother; John Bradfield, shot dead despite the killers asking for his brother William; and 16-year-old Robert Nagle, shot dead in place of his father, Thomas, caretaker of the Masonic Hall in Clonakilty. It appeared anyone in the family would do on those nights.</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The killers were not being particular as this was sectarian terror fuelled by vengeance—ethnic cleansing if it had continued at that pace. And if the Protestants were not known to have collaborated they were perceived as having done so in suspicions that conflated spies, informers, boy scouts, freemasons, YMCA members, and ‘anti-Sinn Féin Society’ loyalists, not unlike the toxic reasons of those murdering Catholics so often in the later Troubles. But that is not the modern point. It was in this instance, as in Peter Hart’s chapter title, a matter of ‘Taking it out on the Protestants’, and the consequences were extreme like other such mass killings: the 13 Catholic civilians on Bloody Sunday in Derry in 1972 or the 10 Protestants in Kingsmill, Armagh in 1976.</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 xml:space="preserve">The trigger in April 1922 was the raid on the Hornibrook house at Ballincollig and the defensive killing of Vice-Commandant Michael O’Neill by Herbert Woods, the nephew of the husband of </w:t>
      </w:r>
      <w:r w:rsidRPr="00222532">
        <w:rPr>
          <w:szCs w:val="24"/>
          <w:lang w:eastAsia="en-GB"/>
        </w:rPr>
        <w:lastRenderedPageBreak/>
        <w:t>Matilda Hornibrook</w:t>
      </w:r>
      <w:r w:rsidR="00D410F2">
        <w:rPr>
          <w:szCs w:val="24"/>
          <w:lang w:eastAsia="en-GB"/>
        </w:rPr>
        <w:t xml:space="preserve"> later Woods</w:t>
      </w:r>
      <w:r w:rsidRPr="00222532">
        <w:rPr>
          <w:szCs w:val="24"/>
          <w:lang w:eastAsia="en-GB"/>
        </w:rPr>
        <w:t>. Unless that was the first act in what was then made massacre, why otherwise would the IRA in West Cork (with its top officers absent in Dublin) raid a prominent Protestant’s house in the middle of the night except either to kill the occupants or at least destroy the building? Woods, Thomas Hornibrook JP and his son Samuel were taken away and either hanged or shot. Their bodies were never located. They are amongst the ‘disappeared’.</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Another seed is likely to have been the fact that on 15 December 1920 in Dunmanway, Cadet Harte of the Auxiliaries had killed a Catholic priest, the elderly Canon Magner and another man. Harte was later found guilty but insane, his mind said to have been affected by the Kilmichael killings a few days earlier.</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 xml:space="preserve">That the Bandon area is significantly more Protestant than elsewhere in the South is of course relevant in terms of related motives such as economic jealousy, land grabbing and anti-masonic suspicion. The more better off Protestants the more resentment. The air of revenge in the city and county of Cork after the truce is also evidenced by the killing of a number of RIC officers such as DI Kenny who had apparently defended </w:t>
      </w:r>
      <w:proofErr w:type="spellStart"/>
      <w:r w:rsidRPr="00222532">
        <w:rPr>
          <w:szCs w:val="24"/>
          <w:lang w:eastAsia="en-GB"/>
        </w:rPr>
        <w:t>Rosscarbery</w:t>
      </w:r>
      <w:proofErr w:type="spellEnd"/>
      <w:r w:rsidRPr="00222532">
        <w:rPr>
          <w:szCs w:val="24"/>
          <w:lang w:eastAsia="en-GB"/>
        </w:rPr>
        <w:t xml:space="preserve"> barracks during the IRA attack in March 1921.</w:t>
      </w:r>
    </w:p>
    <w:p w:rsidR="00222532" w:rsidRPr="00222532" w:rsidRDefault="00222532" w:rsidP="00081C28">
      <w:pPr>
        <w:spacing w:before="100" w:beforeAutospacing="1" w:after="100" w:afterAutospacing="1" w:line="240" w:lineRule="auto"/>
        <w:jc w:val="both"/>
        <w:rPr>
          <w:szCs w:val="24"/>
          <w:lang w:eastAsia="en-GB"/>
        </w:rPr>
      </w:pPr>
      <w:proofErr w:type="gramStart"/>
      <w:r w:rsidRPr="00222532">
        <w:rPr>
          <w:szCs w:val="24"/>
          <w:lang w:eastAsia="en-GB"/>
        </w:rPr>
        <w:t>The attempts at a cover-up of the plainly sectarian motives in Dunmanway by so many writers, then and now, smack of collusion.</w:t>
      </w:r>
      <w:proofErr w:type="gramEnd"/>
      <w:r w:rsidRPr="00222532">
        <w:rPr>
          <w:szCs w:val="24"/>
          <w:lang w:eastAsia="en-GB"/>
        </w:rPr>
        <w:t xml:space="preserve"> We are told by John Desmond, that the killings can be explained by that British intelligence document or diary-naming informers, or ‘helpful citizens’ in the Bandon area. It remains inaccessible. Despite its continued invisibility it was used as evidence of legitimate motive by Meda Ryan and is quoted extensively in the Wikipedia article on Dunmanway.</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The recently digitised Bureau of Military History statement by Michael O’Donoghue (Engineer, 2nd IRA Cork battalion) honestly explains, ‘These people were done to death as a savage, wholesale, murderous reprisal for the murder of Mick O’Neill. They were doomed to die because they were listed as aiders and abettors of the British Secret Service’. However he prefaced his comments by saying that as all the dead were Protestants it may have given ‘the slaughter a sectarian appearance’, asserting instead, ‘Religious animosity had nothing whatever to do with it’. But what Southerners and Republicans need to grasp is that Protestants in the South then and still so in the North, constitute an ethnic or national group, one wider and greater than its religion. Killing them for their ethnic loyalties is also sectarian.</w:t>
      </w:r>
    </w:p>
    <w:p w:rsidR="00222532" w:rsidRPr="00222532" w:rsidRDefault="00222532" w:rsidP="00081C28">
      <w:pPr>
        <w:spacing w:before="100" w:beforeAutospacing="1" w:after="100" w:afterAutospacing="1" w:line="240" w:lineRule="auto"/>
        <w:jc w:val="both"/>
        <w:rPr>
          <w:szCs w:val="24"/>
          <w:lang w:eastAsia="en-GB"/>
        </w:rPr>
      </w:pPr>
      <w:r w:rsidRPr="00222532">
        <w:rPr>
          <w:szCs w:val="24"/>
          <w:lang w:eastAsia="en-GB"/>
        </w:rPr>
        <w:t xml:space="preserve">The notion that the IRA, in particular the anti-Treaty IRA, could be undisciplined and sectarian is almost inconceivable to them. But all national or ethnic wars descend into murder. A case can be made for the War of Independence having been relatively restrained although that case can be argued as equally applying to the North, with neither conflict getting as far as ethnic cleansing. </w:t>
      </w:r>
      <w:proofErr w:type="gramStart"/>
      <w:r w:rsidRPr="00222532">
        <w:rPr>
          <w:szCs w:val="24"/>
          <w:lang w:eastAsia="en-GB"/>
        </w:rPr>
        <w:t>However the epithet ‘sectarian’ is fiercely resisted in nationalist, and particularly, anti-revisionist quarters.</w:t>
      </w:r>
      <w:proofErr w:type="gramEnd"/>
      <w:r w:rsidRPr="00222532">
        <w:rPr>
          <w:szCs w:val="24"/>
          <w:lang w:eastAsia="en-GB"/>
        </w:rPr>
        <w:t xml:space="preserve"> Their case, if they only knew it, is consequently weakened, by defending or explaining away what is also, in Republican terms, indefensible.—Yours etc</w:t>
      </w:r>
      <w:proofErr w:type="gramStart"/>
      <w:r w:rsidRPr="00222532">
        <w:rPr>
          <w:szCs w:val="24"/>
          <w:lang w:eastAsia="en-GB"/>
        </w:rPr>
        <w:t>.,</w:t>
      </w:r>
      <w:proofErr w:type="gramEnd"/>
    </w:p>
    <w:p w:rsidR="00C056C8" w:rsidRPr="00164238" w:rsidRDefault="00222532" w:rsidP="00164238">
      <w:pPr>
        <w:spacing w:before="100" w:beforeAutospacing="1" w:after="100" w:afterAutospacing="1" w:line="240" w:lineRule="auto"/>
        <w:rPr>
          <w:szCs w:val="24"/>
          <w:lang w:eastAsia="en-GB"/>
        </w:rPr>
      </w:pPr>
      <w:r w:rsidRPr="00222532">
        <w:rPr>
          <w:szCs w:val="24"/>
          <w:lang w:eastAsia="en-GB"/>
        </w:rPr>
        <w:t>JEFFREY DUDGEON Belfast</w:t>
      </w:r>
    </w:p>
    <w:sectPr w:rsidR="00C056C8" w:rsidRPr="0016423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B42"/>
    <w:rsid w:val="00081C28"/>
    <w:rsid w:val="000A1423"/>
    <w:rsid w:val="00164238"/>
    <w:rsid w:val="00222532"/>
    <w:rsid w:val="00427013"/>
    <w:rsid w:val="00492B51"/>
    <w:rsid w:val="004D0175"/>
    <w:rsid w:val="00591367"/>
    <w:rsid w:val="006A4B42"/>
    <w:rsid w:val="006B294C"/>
    <w:rsid w:val="006C4BDB"/>
    <w:rsid w:val="00757ABE"/>
    <w:rsid w:val="00802839"/>
    <w:rsid w:val="008C43D8"/>
    <w:rsid w:val="008F245B"/>
    <w:rsid w:val="00BC3BFD"/>
    <w:rsid w:val="00BE1BA4"/>
    <w:rsid w:val="00D410F2"/>
    <w:rsid w:val="00D83D08"/>
    <w:rsid w:val="00ED7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972878">
      <w:bodyDiv w:val="1"/>
      <w:marLeft w:val="0"/>
      <w:marRight w:val="0"/>
      <w:marTop w:val="0"/>
      <w:marBottom w:val="0"/>
      <w:divBdr>
        <w:top w:val="none" w:sz="0" w:space="0" w:color="auto"/>
        <w:left w:val="none" w:sz="0" w:space="0" w:color="auto"/>
        <w:bottom w:val="none" w:sz="0" w:space="0" w:color="auto"/>
        <w:right w:val="none" w:sz="0" w:space="0" w:color="auto"/>
      </w:divBdr>
      <w:divsChild>
        <w:div w:id="2115324331">
          <w:marLeft w:val="0"/>
          <w:marRight w:val="0"/>
          <w:marTop w:val="0"/>
          <w:marBottom w:val="0"/>
          <w:divBdr>
            <w:top w:val="none" w:sz="0" w:space="0" w:color="auto"/>
            <w:left w:val="none" w:sz="0" w:space="0" w:color="auto"/>
            <w:bottom w:val="none" w:sz="0" w:space="0" w:color="auto"/>
            <w:right w:val="none" w:sz="0" w:space="0" w:color="auto"/>
          </w:divBdr>
          <w:divsChild>
            <w:div w:id="158028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istoryireland.com/category/letters-extra/" TargetMode="External"/><Relationship Id="rId5" Type="http://schemas.openxmlformats.org/officeDocument/2006/relationships/hyperlink" Target="http://www.historyireland.com/category/letters-extr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1</Pages>
  <Words>2566</Words>
  <Characters>14631</Characters>
  <Application>Microsoft Office Word</Application>
  <DocSecurity>0</DocSecurity>
  <Lines>121</Lines>
  <Paragraphs>34</Paragraphs>
  <ScaleCrop>false</ScaleCrop>
  <Company/>
  <LinksUpToDate>false</LinksUpToDate>
  <CharactersWithSpaces>17163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14</cp:revision>
  <dcterms:created xsi:type="dcterms:W3CDTF">2014-07-27T07:56:00Z</dcterms:created>
  <dcterms:modified xsi:type="dcterms:W3CDTF">2018-04-21T13:59:00Z</dcterms:modified>
</cp:coreProperties>
</file>