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6749"/>
      </w:tblGrid>
      <w:tr w:rsidR="005C379B" w:rsidRPr="005C379B" w:rsidTr="00F7034C">
        <w:trPr>
          <w:tblCellSpacing w:w="0" w:type="dxa"/>
        </w:trPr>
        <w:tc>
          <w:tcPr>
            <w:tcW w:w="0" w:type="auto"/>
            <w:vAlign w:val="center"/>
            <w:hideMark/>
          </w:tcPr>
          <w:p w:rsidR="005C379B" w:rsidRPr="00F7034C" w:rsidRDefault="00A47B7B" w:rsidP="005C379B">
            <w:pPr>
              <w:spacing w:before="100" w:beforeAutospacing="1" w:after="100" w:afterAutospacing="1" w:line="240" w:lineRule="auto"/>
              <w:outlineLvl w:val="1"/>
              <w:rPr>
                <w:b/>
                <w:bCs/>
                <w:szCs w:val="24"/>
                <w:lang w:eastAsia="en-GB"/>
              </w:rPr>
            </w:pPr>
            <w:hyperlink r:id="rId6" w:history="1">
              <w:r w:rsidR="005C379B" w:rsidRPr="00F7034C">
                <w:rPr>
                  <w:b/>
                  <w:bCs/>
                  <w:color w:val="0000FF"/>
                  <w:szCs w:val="24"/>
                  <w:u w:val="single"/>
                  <w:lang w:eastAsia="en-GB"/>
                </w:rPr>
                <w:t>Protestant Cork 1911-26</w:t>
              </w:r>
            </w:hyperlink>
          </w:p>
        </w:tc>
        <w:tc>
          <w:tcPr>
            <w:tcW w:w="6286" w:type="dxa"/>
            <w:vAlign w:val="center"/>
            <w:hideMark/>
          </w:tcPr>
          <w:p w:rsidR="005C379B" w:rsidRPr="005C379B" w:rsidRDefault="005C379B" w:rsidP="005C379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en-GB"/>
              </w:rPr>
            </w:pPr>
            <w:r w:rsidRPr="005C379B">
              <w:rPr>
                <w:rFonts w:ascii="Arial" w:hAnsi="Arial" w:cs="Arial"/>
                <w:vanish/>
                <w:sz w:val="16"/>
                <w:szCs w:val="16"/>
                <w:lang w:eastAsia="en-GB"/>
              </w:rPr>
              <w:t>Top of Form</w:t>
            </w:r>
          </w:p>
          <w:p w:rsidR="005C379B" w:rsidRPr="005C379B" w:rsidRDefault="005C379B" w:rsidP="005C379B">
            <w:pPr>
              <w:spacing w:after="0" w:line="240" w:lineRule="auto"/>
              <w:rPr>
                <w:szCs w:val="24"/>
                <w:lang w:eastAsia="en-GB"/>
              </w:rPr>
            </w:pPr>
            <w:r w:rsidRPr="005C379B">
              <w:rPr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81.5pt;height:18pt" o:ole="">
                  <v:imagedata r:id="rId7" o:title=""/>
                </v:shape>
                <w:control r:id="rId8" w:name="DefaultOcxName" w:shapeid="_x0000_i1029"/>
              </w:object>
            </w:r>
          </w:p>
          <w:p w:rsidR="005C379B" w:rsidRPr="005C379B" w:rsidRDefault="005C379B" w:rsidP="005C379B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  <w:lang w:eastAsia="en-GB"/>
              </w:rPr>
            </w:pPr>
            <w:r w:rsidRPr="005C379B">
              <w:rPr>
                <w:rFonts w:ascii="Arial" w:hAnsi="Arial" w:cs="Arial"/>
                <w:vanish/>
                <w:sz w:val="16"/>
                <w:szCs w:val="16"/>
                <w:lang w:eastAsia="en-GB"/>
              </w:rPr>
              <w:t>Bottom of Form</w:t>
            </w:r>
          </w:p>
        </w:tc>
      </w:tr>
      <w:tr w:rsidR="005C379B" w:rsidRPr="005C379B" w:rsidTr="00F7034C">
        <w:trPr>
          <w:tblCellSpacing w:w="0" w:type="dxa"/>
        </w:trPr>
        <w:tc>
          <w:tcPr>
            <w:tcW w:w="9796" w:type="dxa"/>
            <w:gridSpan w:val="2"/>
            <w:vAlign w:val="center"/>
            <w:hideMark/>
          </w:tcPr>
          <w:p w:rsidR="005C379B" w:rsidRPr="005C379B" w:rsidRDefault="005C379B" w:rsidP="005C379B">
            <w:pPr>
              <w:spacing w:after="0" w:line="240" w:lineRule="auto"/>
              <w:rPr>
                <w:szCs w:val="24"/>
                <w:lang w:eastAsia="en-GB"/>
              </w:rPr>
            </w:pPr>
          </w:p>
        </w:tc>
      </w:tr>
      <w:tr w:rsidR="005C379B" w:rsidRPr="005C379B" w:rsidTr="00F7034C">
        <w:trPr>
          <w:tblCellSpacing w:w="0" w:type="dxa"/>
        </w:trPr>
        <w:tc>
          <w:tcPr>
            <w:tcW w:w="3510" w:type="dxa"/>
            <w:vAlign w:val="center"/>
            <w:hideMark/>
          </w:tcPr>
          <w:p w:rsidR="005C379B" w:rsidRPr="005C379B" w:rsidRDefault="005C379B" w:rsidP="005C379B">
            <w:pPr>
              <w:spacing w:before="100" w:beforeAutospacing="1" w:after="100" w:afterAutospacing="1" w:line="240" w:lineRule="auto"/>
              <w:outlineLvl w:val="3"/>
              <w:rPr>
                <w:b/>
                <w:bCs/>
                <w:szCs w:val="24"/>
                <w:lang w:eastAsia="en-GB"/>
              </w:rPr>
            </w:pPr>
            <w:r w:rsidRPr="005C379B">
              <w:rPr>
                <w:b/>
                <w:bCs/>
                <w:szCs w:val="24"/>
                <w:lang w:eastAsia="en-GB"/>
              </w:rPr>
              <w:t>Navigation</w:t>
            </w:r>
          </w:p>
          <w:p w:rsidR="005C379B" w:rsidRPr="005C379B" w:rsidRDefault="000818C1" w:rsidP="005C3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Cs w:val="24"/>
                <w:lang w:eastAsia="en-GB"/>
              </w:rPr>
            </w:pPr>
            <w:hyperlink r:id="rId9" w:history="1">
              <w:r w:rsidR="005C379B" w:rsidRPr="005C379B">
                <w:rPr>
                  <w:color w:val="0000FF"/>
                  <w:szCs w:val="24"/>
                  <w:u w:val="single"/>
                  <w:lang w:eastAsia="en-GB"/>
                </w:rPr>
                <w:t>Articles and sources by Barry Keane</w:t>
              </w:r>
            </w:hyperlink>
          </w:p>
          <w:p w:rsidR="005C379B" w:rsidRPr="005C379B" w:rsidRDefault="000818C1" w:rsidP="005C379B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szCs w:val="24"/>
                <w:lang w:eastAsia="en-GB"/>
              </w:rPr>
            </w:pPr>
            <w:hyperlink r:id="rId10" w:history="1">
              <w:r w:rsidR="005C379B" w:rsidRPr="005C379B">
                <w:rPr>
                  <w:color w:val="0000FF"/>
                  <w:szCs w:val="24"/>
                  <w:u w:val="single"/>
                  <w:lang w:eastAsia="en-GB"/>
                </w:rPr>
                <w:t>Protestant Cork decline 1911-1926 Murders, Mistakes, Myths,and Misinformation updated 10th August 2012</w:t>
              </w:r>
            </w:hyperlink>
          </w:p>
          <w:p w:rsidR="005C379B" w:rsidRPr="005C379B" w:rsidRDefault="000818C1" w:rsidP="005C379B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szCs w:val="24"/>
                <w:lang w:eastAsia="en-GB"/>
              </w:rPr>
            </w:pPr>
            <w:hyperlink r:id="rId11" w:history="1">
              <w:r w:rsidR="005C379B" w:rsidRPr="005C379B">
                <w:rPr>
                  <w:color w:val="0000FF"/>
                  <w:szCs w:val="24"/>
                  <w:u w:val="single"/>
                  <w:lang w:eastAsia="en-GB"/>
                </w:rPr>
                <w:t>Statistical Analysis of Protestant decline in Cork 1911-1926</w:t>
              </w:r>
            </w:hyperlink>
          </w:p>
          <w:p w:rsidR="005C379B" w:rsidRPr="005C379B" w:rsidRDefault="000818C1" w:rsidP="005C3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Cs w:val="24"/>
                <w:lang w:eastAsia="en-GB"/>
              </w:rPr>
            </w:pPr>
            <w:hyperlink r:id="rId12" w:history="1">
              <w:r w:rsidR="005C379B" w:rsidRPr="005C379B">
                <w:rPr>
                  <w:color w:val="0000FF"/>
                  <w:szCs w:val="24"/>
                  <w:u w:val="single"/>
                  <w:lang w:eastAsia="en-GB"/>
                </w:rPr>
                <w:t>Contact Barry Keane</w:t>
              </w:r>
            </w:hyperlink>
          </w:p>
          <w:p w:rsidR="005C379B" w:rsidRPr="005C379B" w:rsidRDefault="000818C1" w:rsidP="005C3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Cs w:val="24"/>
                <w:lang w:eastAsia="en-GB"/>
              </w:rPr>
            </w:pPr>
            <w:hyperlink r:id="rId13" w:history="1">
              <w:r w:rsidR="005C379B" w:rsidRPr="005C379B">
                <w:rPr>
                  <w:color w:val="0000FF"/>
                  <w:szCs w:val="24"/>
                  <w:u w:val="single"/>
                  <w:lang w:eastAsia="en-GB"/>
                </w:rPr>
                <w:t>Dunmanway Murders Census returns 1911</w:t>
              </w:r>
            </w:hyperlink>
          </w:p>
          <w:p w:rsidR="005C379B" w:rsidRPr="005C379B" w:rsidRDefault="000818C1" w:rsidP="005C3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Cs w:val="24"/>
                <w:lang w:eastAsia="en-GB"/>
              </w:rPr>
            </w:pPr>
            <w:hyperlink r:id="rId14" w:history="1">
              <w:r w:rsidR="005C379B" w:rsidRPr="005C379B">
                <w:rPr>
                  <w:color w:val="0000FF"/>
                  <w:szCs w:val="24"/>
                  <w:u w:val="single"/>
                  <w:lang w:eastAsia="en-GB"/>
                </w:rPr>
                <w:t>Dunmanway Murders Some contemporary reports</w:t>
              </w:r>
            </w:hyperlink>
          </w:p>
          <w:p w:rsidR="005C379B" w:rsidRPr="005C379B" w:rsidRDefault="005C379B" w:rsidP="005C3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Cs w:val="24"/>
                <w:lang w:eastAsia="en-GB"/>
              </w:rPr>
            </w:pPr>
            <w:r w:rsidRPr="005C379B">
              <w:rPr>
                <w:szCs w:val="24"/>
                <w:lang w:eastAsia="en-GB"/>
              </w:rPr>
              <w:t>Dunmanway Murders Timeline</w:t>
            </w:r>
          </w:p>
          <w:p w:rsidR="005C379B" w:rsidRPr="005C379B" w:rsidRDefault="000818C1" w:rsidP="005C3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Cs w:val="24"/>
                <w:lang w:eastAsia="en-GB"/>
              </w:rPr>
            </w:pPr>
            <w:hyperlink r:id="rId15" w:history="1">
              <w:r w:rsidR="005C379B" w:rsidRPr="005C379B">
                <w:rPr>
                  <w:color w:val="0000FF"/>
                  <w:szCs w:val="24"/>
                  <w:u w:val="single"/>
                  <w:lang w:eastAsia="en-GB"/>
                </w:rPr>
                <w:t>Google map of Hornibrook and Dunmanway Killings</w:t>
              </w:r>
            </w:hyperlink>
          </w:p>
          <w:p w:rsidR="005C379B" w:rsidRPr="005C379B" w:rsidRDefault="000818C1" w:rsidP="005C3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Cs w:val="24"/>
                <w:lang w:eastAsia="en-GB"/>
              </w:rPr>
            </w:pPr>
            <w:hyperlink r:id="rId16" w:history="1">
              <w:r w:rsidR="005C379B" w:rsidRPr="005C379B">
                <w:rPr>
                  <w:color w:val="0000FF"/>
                  <w:szCs w:val="24"/>
                  <w:u w:val="single"/>
                  <w:lang w:eastAsia="en-GB"/>
                </w:rPr>
                <w:t>Main denominations Population pyramids for Cork 1911</w:t>
              </w:r>
            </w:hyperlink>
          </w:p>
          <w:p w:rsidR="005C379B" w:rsidRPr="005C379B" w:rsidRDefault="000818C1" w:rsidP="005C3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Cs w:val="24"/>
                <w:lang w:eastAsia="en-GB"/>
              </w:rPr>
            </w:pPr>
            <w:hyperlink r:id="rId17" w:history="1">
              <w:r w:rsidR="005C379B" w:rsidRPr="005C379B">
                <w:rPr>
                  <w:color w:val="0000FF"/>
                  <w:szCs w:val="24"/>
                  <w:u w:val="single"/>
                  <w:lang w:eastAsia="en-GB"/>
                </w:rPr>
                <w:t>Map 1 Protestant Population % Map Cork 1911 (by DED)- click on image to reduce</w:t>
              </w:r>
            </w:hyperlink>
          </w:p>
          <w:p w:rsidR="005C379B" w:rsidRPr="005C379B" w:rsidRDefault="000818C1" w:rsidP="005C3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Cs w:val="24"/>
                <w:lang w:eastAsia="en-GB"/>
              </w:rPr>
            </w:pPr>
            <w:hyperlink r:id="rId18" w:history="1">
              <w:r w:rsidR="005C379B" w:rsidRPr="005C379B">
                <w:rPr>
                  <w:color w:val="0000FF"/>
                  <w:szCs w:val="24"/>
                  <w:u w:val="single"/>
                  <w:lang w:eastAsia="en-GB"/>
                </w:rPr>
                <w:t>Map 2 Protestant Population % Map Cork 1936</w:t>
              </w:r>
            </w:hyperlink>
          </w:p>
          <w:p w:rsidR="005C379B" w:rsidRPr="005C379B" w:rsidRDefault="000818C1" w:rsidP="005C3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Cs w:val="24"/>
                <w:lang w:eastAsia="en-GB"/>
              </w:rPr>
            </w:pPr>
            <w:hyperlink r:id="rId19" w:history="1">
              <w:r w:rsidR="005C379B" w:rsidRPr="005C379B">
                <w:rPr>
                  <w:color w:val="0000FF"/>
                  <w:szCs w:val="24"/>
                  <w:u w:val="single"/>
                  <w:lang w:eastAsia="en-GB"/>
                </w:rPr>
                <w:t>Map 3 Church of Ireland parish populations in Cork Cloyne and Ross abstracted from Cole 1902- excluding military</w:t>
              </w:r>
            </w:hyperlink>
          </w:p>
          <w:p w:rsidR="005C379B" w:rsidRPr="005C379B" w:rsidRDefault="000818C1" w:rsidP="005C3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Cs w:val="24"/>
                <w:lang w:eastAsia="en-GB"/>
              </w:rPr>
            </w:pPr>
            <w:hyperlink r:id="rId20" w:history="1">
              <w:r w:rsidR="005C379B" w:rsidRPr="005C379B">
                <w:rPr>
                  <w:color w:val="0000FF"/>
                  <w:szCs w:val="24"/>
                  <w:u w:val="single"/>
                  <w:lang w:eastAsia="en-GB"/>
                </w:rPr>
                <w:t>Map 4 Map of amalgamated Cork Church of Ireland parishes after Cole 1902</w:t>
              </w:r>
            </w:hyperlink>
          </w:p>
          <w:p w:rsidR="005C379B" w:rsidRPr="005C379B" w:rsidRDefault="000818C1" w:rsidP="005C3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Cs w:val="24"/>
                <w:lang w:eastAsia="en-GB"/>
              </w:rPr>
            </w:pPr>
            <w:hyperlink r:id="rId21" w:history="1">
              <w:r w:rsidR="005C379B" w:rsidRPr="005C379B">
                <w:rPr>
                  <w:color w:val="0000FF"/>
                  <w:szCs w:val="24"/>
                  <w:u w:val="single"/>
                  <w:lang w:eastAsia="en-GB"/>
                </w:rPr>
                <w:t>Table #1 British Military in Cork Barracks 1881-1911</w:t>
              </w:r>
            </w:hyperlink>
          </w:p>
          <w:p w:rsidR="005C379B" w:rsidRPr="005C379B" w:rsidRDefault="000818C1" w:rsidP="005C3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Cs w:val="24"/>
                <w:lang w:eastAsia="en-GB"/>
              </w:rPr>
            </w:pPr>
            <w:hyperlink r:id="rId22" w:history="1">
              <w:r w:rsidR="005C379B" w:rsidRPr="005C379B">
                <w:rPr>
                  <w:color w:val="0000FF"/>
                  <w:szCs w:val="24"/>
                  <w:u w:val="single"/>
                  <w:lang w:eastAsia="en-GB"/>
                </w:rPr>
                <w:t>Table #2 Church of Ireland and Church of England Population 1911, and approximate CI % decline 1911-1926 by County</w:t>
              </w:r>
            </w:hyperlink>
          </w:p>
          <w:p w:rsidR="005C379B" w:rsidRPr="005C379B" w:rsidRDefault="000818C1" w:rsidP="005C3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Cs w:val="24"/>
                <w:lang w:eastAsia="en-GB"/>
              </w:rPr>
            </w:pPr>
            <w:hyperlink r:id="rId23" w:history="1">
              <w:r w:rsidR="005C379B" w:rsidRPr="005C379B">
                <w:rPr>
                  <w:color w:val="0000FF"/>
                  <w:szCs w:val="24"/>
                  <w:u w:val="single"/>
                  <w:lang w:eastAsia="en-GB"/>
                </w:rPr>
                <w:t xml:space="preserve">Table #3 Major Landholders </w:t>
              </w:r>
              <w:r w:rsidR="005C379B" w:rsidRPr="005C379B">
                <w:rPr>
                  <w:color w:val="0000FF"/>
                  <w:szCs w:val="24"/>
                  <w:u w:val="single"/>
                  <w:lang w:eastAsia="en-GB"/>
                </w:rPr>
                <w:lastRenderedPageBreak/>
                <w:t>Cork 1884 and 1911 with approximate religious breakdown for 1911</w:t>
              </w:r>
            </w:hyperlink>
          </w:p>
          <w:p w:rsidR="005C379B" w:rsidRPr="005C379B" w:rsidRDefault="000818C1" w:rsidP="005C37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Cs w:val="24"/>
                <w:lang w:eastAsia="en-GB"/>
              </w:rPr>
            </w:pPr>
            <w:hyperlink r:id="rId24" w:history="1">
              <w:r w:rsidR="005C379B" w:rsidRPr="005C379B">
                <w:rPr>
                  <w:color w:val="0000FF"/>
                  <w:szCs w:val="24"/>
                  <w:u w:val="single"/>
                  <w:lang w:eastAsia="en-GB"/>
                </w:rPr>
                <w:t>Sitemap</w:t>
              </w:r>
            </w:hyperlink>
          </w:p>
        </w:tc>
        <w:tc>
          <w:tcPr>
            <w:tcW w:w="6286" w:type="dxa"/>
            <w:vAlign w:val="center"/>
            <w:hideMark/>
          </w:tcPr>
          <w:p w:rsidR="005C379B" w:rsidRPr="005C379B" w:rsidRDefault="005C379B" w:rsidP="005C379B">
            <w:pPr>
              <w:spacing w:before="100" w:beforeAutospacing="1" w:after="100" w:afterAutospacing="1" w:line="240" w:lineRule="auto"/>
              <w:outlineLvl w:val="2"/>
              <w:rPr>
                <w:b/>
                <w:bCs/>
                <w:sz w:val="27"/>
                <w:szCs w:val="27"/>
                <w:lang w:eastAsia="en-GB"/>
              </w:rPr>
            </w:pPr>
            <w:r w:rsidRPr="005C379B">
              <w:rPr>
                <w:b/>
                <w:bCs/>
                <w:sz w:val="27"/>
                <w:szCs w:val="27"/>
                <w:lang w:eastAsia="en-GB"/>
              </w:rPr>
              <w:lastRenderedPageBreak/>
              <w:t>Dunmanway Murders Timeline</w:t>
            </w:r>
            <w:r w:rsidR="000818C1">
              <w:rPr>
                <w:b/>
                <w:bCs/>
                <w:sz w:val="27"/>
                <w:szCs w:val="27"/>
                <w:lang w:eastAsia="en-GB"/>
              </w:rPr>
              <w:t xml:space="preserve"> 1922</w:t>
            </w:r>
            <w:bookmarkStart w:id="0" w:name="_GoBack"/>
            <w:bookmarkEnd w:id="0"/>
            <w:r w:rsidRPr="005C379B">
              <w:rPr>
                <w:b/>
                <w:bCs/>
                <w:sz w:val="27"/>
                <w:szCs w:val="27"/>
                <w:lang w:eastAsia="en-GB"/>
              </w:rPr>
              <w:t xml:space="preserve"> </w:t>
            </w:r>
            <w:r>
              <w:rPr>
                <w:b/>
                <w:bCs/>
                <w:sz w:val="27"/>
                <w:szCs w:val="27"/>
                <w:lang w:eastAsia="en-GB"/>
              </w:rPr>
              <w:t xml:space="preserve">– 13 </w:t>
            </w:r>
            <w:r w:rsidR="00F7034C">
              <w:rPr>
                <w:b/>
                <w:bCs/>
                <w:sz w:val="27"/>
                <w:szCs w:val="27"/>
                <w:lang w:eastAsia="en-GB"/>
              </w:rPr>
              <w:t xml:space="preserve">Protestant dead </w:t>
            </w:r>
            <w:r>
              <w:rPr>
                <w:b/>
                <w:bCs/>
                <w:sz w:val="27"/>
                <w:szCs w:val="27"/>
                <w:lang w:eastAsia="en-GB"/>
              </w:rPr>
              <w:t>&amp; O’Neill</w:t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19"/>
            </w:tblGrid>
            <w:tr w:rsidR="005C379B" w:rsidRPr="005C379B" w:rsidTr="005C379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6673" w:type="dxa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7"/>
                    <w:gridCol w:w="1008"/>
                    <w:gridCol w:w="997"/>
                    <w:gridCol w:w="3371"/>
                  </w:tblGrid>
                  <w:tr w:rsidR="005C379B" w:rsidRPr="005C379B" w:rsidTr="00F7034C">
                    <w:trPr>
                      <w:tblCellSpacing w:w="0" w:type="dxa"/>
                    </w:trPr>
                    <w:tc>
                      <w:tcPr>
                        <w:tcW w:w="97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Name</w:t>
                        </w:r>
                      </w:p>
                    </w:tc>
                    <w:tc>
                      <w:tcPr>
                        <w:tcW w:w="75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Night</w:t>
                        </w:r>
                      </w:p>
                    </w:tc>
                    <w:tc>
                      <w:tcPr>
                        <w:tcW w:w="74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Time</w:t>
                        </w:r>
                      </w:p>
                    </w:tc>
                    <w:tc>
                      <w:tcPr>
                        <w:tcW w:w="252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Notes</w:t>
                        </w:r>
                      </w:p>
                    </w:tc>
                  </w:tr>
                  <w:tr w:rsidR="005C379B" w:rsidRPr="005C379B" w:rsidTr="00F7034C">
                    <w:trPr>
                      <w:tblCellSpacing w:w="0" w:type="dxa"/>
                    </w:trPr>
                    <w:tc>
                      <w:tcPr>
                        <w:tcW w:w="97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V Comm. Michael O Neill IRP</w:t>
                        </w:r>
                      </w:p>
                    </w:tc>
                    <w:tc>
                      <w:tcPr>
                        <w:tcW w:w="75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25</w:t>
                        </w:r>
                        <w:r w:rsidRPr="005C379B">
                          <w:rPr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  <w:r w:rsidRPr="005C379B">
                          <w:rPr>
                            <w:szCs w:val="24"/>
                            <w:lang w:eastAsia="en-GB"/>
                          </w:rPr>
                          <w:t>/26th</w:t>
                        </w:r>
                      </w:p>
                    </w:tc>
                    <w:tc>
                      <w:tcPr>
                        <w:tcW w:w="74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2.30am</w:t>
                        </w:r>
                      </w:p>
                    </w:tc>
                    <w:tc>
                      <w:tcPr>
                        <w:tcW w:w="252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A leading member of the West Cork IRA he spent from October 1920 until 2 months before his death interned. Highly respected and regarded as chivalrous by fellow officers. Over 1,000 volunteers marched at his funeral</w:t>
                        </w:r>
                      </w:p>
                    </w:tc>
                  </w:tr>
                  <w:tr w:rsidR="005C379B" w:rsidRPr="005C379B" w:rsidTr="00F7034C">
                    <w:trPr>
                      <w:tblCellSpacing w:w="0" w:type="dxa"/>
                    </w:trPr>
                    <w:tc>
                      <w:tcPr>
                        <w:tcW w:w="97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Thomas Hornibrook</w:t>
                        </w:r>
                      </w:p>
                    </w:tc>
                    <w:tc>
                      <w:tcPr>
                        <w:tcW w:w="75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26</w:t>
                        </w:r>
                        <w:r w:rsidRPr="005C379B">
                          <w:rPr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</w:p>
                    </w:tc>
                    <w:tc>
                      <w:tcPr>
                        <w:tcW w:w="74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Morning</w:t>
                        </w:r>
                      </w:p>
                    </w:tc>
                    <w:tc>
                      <w:tcPr>
                        <w:tcW w:w="252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Kidnapped and killed. Farmer and Justice of the Peace</w:t>
                        </w:r>
                      </w:p>
                    </w:tc>
                  </w:tr>
                  <w:tr w:rsidR="005C379B" w:rsidRPr="005C379B" w:rsidTr="00F7034C">
                    <w:trPr>
                      <w:tblCellSpacing w:w="0" w:type="dxa"/>
                    </w:trPr>
                    <w:tc>
                      <w:tcPr>
                        <w:tcW w:w="97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Samuel Wood Hornibrook</w:t>
                        </w:r>
                      </w:p>
                    </w:tc>
                    <w:tc>
                      <w:tcPr>
                        <w:tcW w:w="75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26</w:t>
                        </w:r>
                        <w:r w:rsidRPr="005C379B">
                          <w:rPr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</w:p>
                    </w:tc>
                    <w:tc>
                      <w:tcPr>
                        <w:tcW w:w="74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Morning</w:t>
                        </w:r>
                      </w:p>
                    </w:tc>
                    <w:tc>
                      <w:tcPr>
                        <w:tcW w:w="252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Kidnapped and killed. Farmer</w:t>
                        </w:r>
                      </w:p>
                    </w:tc>
                  </w:tr>
                  <w:tr w:rsidR="005C379B" w:rsidRPr="005C379B" w:rsidTr="00F7034C">
                    <w:trPr>
                      <w:tblCellSpacing w:w="0" w:type="dxa"/>
                    </w:trPr>
                    <w:tc>
                      <w:tcPr>
                        <w:tcW w:w="97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Captain Herbert Woods MM MC</w:t>
                        </w:r>
                      </w:p>
                    </w:tc>
                    <w:tc>
                      <w:tcPr>
                        <w:tcW w:w="75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26</w:t>
                        </w:r>
                        <w:r w:rsidRPr="005C379B">
                          <w:rPr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</w:p>
                    </w:tc>
                    <w:tc>
                      <w:tcPr>
                        <w:tcW w:w="74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Morning</w:t>
                        </w:r>
                      </w:p>
                    </w:tc>
                    <w:tc>
                      <w:tcPr>
                        <w:tcW w:w="252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 xml:space="preserve">Kidnapped and killed. Decorated War hero. Started as a private in the Leinster regiment and reached the rank of </w:t>
                        </w:r>
                        <w:r w:rsidR="00A47B7B" w:rsidRPr="005C379B">
                          <w:rPr>
                            <w:szCs w:val="24"/>
                            <w:lang w:eastAsia="en-GB"/>
                          </w:rPr>
                          <w:t>Temporary</w:t>
                        </w:r>
                        <w:r w:rsidRPr="005C379B">
                          <w:rPr>
                            <w:szCs w:val="24"/>
                            <w:lang w:eastAsia="en-GB"/>
                          </w:rPr>
                          <w:t xml:space="preserve"> Colonel. Remained in service on special duties in the War Office (possibly in the records section) until at least June 1919.</w:t>
                        </w:r>
                      </w:p>
                    </w:tc>
                  </w:tr>
                  <w:tr w:rsidR="005C379B" w:rsidRPr="005C379B" w:rsidTr="00F7034C">
                    <w:trPr>
                      <w:tblCellSpacing w:w="0" w:type="dxa"/>
                    </w:trPr>
                    <w:tc>
                      <w:tcPr>
                        <w:tcW w:w="97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Francis Fitzmaurice</w:t>
                        </w:r>
                      </w:p>
                    </w:tc>
                    <w:tc>
                      <w:tcPr>
                        <w:tcW w:w="75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26</w:t>
                        </w:r>
                        <w:r w:rsidRPr="005C379B">
                          <w:rPr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  <w:r w:rsidRPr="005C379B">
                          <w:rPr>
                            <w:szCs w:val="24"/>
                            <w:lang w:eastAsia="en-GB"/>
                          </w:rPr>
                          <w:t>/27th</w:t>
                        </w:r>
                      </w:p>
                    </w:tc>
                    <w:tc>
                      <w:tcPr>
                        <w:tcW w:w="74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12.15 am</w:t>
                        </w:r>
                      </w:p>
                    </w:tc>
                    <w:tc>
                      <w:tcPr>
                        <w:tcW w:w="252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Crown Solicitor and Land Agent</w:t>
                        </w:r>
                      </w:p>
                    </w:tc>
                  </w:tr>
                  <w:tr w:rsidR="005C379B" w:rsidRPr="005C379B" w:rsidTr="00F7034C">
                    <w:trPr>
                      <w:tblCellSpacing w:w="0" w:type="dxa"/>
                    </w:trPr>
                    <w:tc>
                      <w:tcPr>
                        <w:tcW w:w="97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David Gray</w:t>
                        </w:r>
                      </w:p>
                    </w:tc>
                    <w:tc>
                      <w:tcPr>
                        <w:tcW w:w="75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26</w:t>
                        </w:r>
                        <w:r w:rsidRPr="005C379B">
                          <w:rPr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  <w:r w:rsidRPr="005C379B">
                          <w:rPr>
                            <w:szCs w:val="24"/>
                            <w:lang w:eastAsia="en-GB"/>
                          </w:rPr>
                          <w:t>/27th</w:t>
                        </w:r>
                      </w:p>
                    </w:tc>
                    <w:tc>
                      <w:tcPr>
                        <w:tcW w:w="74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1.00 am</w:t>
                        </w:r>
                      </w:p>
                    </w:tc>
                    <w:tc>
                      <w:tcPr>
                        <w:tcW w:w="252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 xml:space="preserve">Chemist </w:t>
                        </w:r>
                      </w:p>
                    </w:tc>
                  </w:tr>
                  <w:tr w:rsidR="005C379B" w:rsidRPr="005C379B" w:rsidTr="00F7034C">
                    <w:trPr>
                      <w:tblCellSpacing w:w="0" w:type="dxa"/>
                    </w:trPr>
                    <w:tc>
                      <w:tcPr>
                        <w:tcW w:w="97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James Buttimer</w:t>
                        </w:r>
                      </w:p>
                    </w:tc>
                    <w:tc>
                      <w:tcPr>
                        <w:tcW w:w="75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26</w:t>
                        </w:r>
                        <w:r w:rsidRPr="005C379B">
                          <w:rPr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  <w:r w:rsidRPr="005C379B">
                          <w:rPr>
                            <w:szCs w:val="24"/>
                            <w:lang w:eastAsia="en-GB"/>
                          </w:rPr>
                          <w:t>/27th</w:t>
                        </w:r>
                      </w:p>
                    </w:tc>
                    <w:tc>
                      <w:tcPr>
                        <w:tcW w:w="74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1.20 am</w:t>
                        </w:r>
                      </w:p>
                    </w:tc>
                    <w:tc>
                      <w:tcPr>
                        <w:tcW w:w="252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A47B7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Retired Drape</w:t>
                        </w:r>
                        <w:r w:rsidR="00A47B7B">
                          <w:rPr>
                            <w:szCs w:val="24"/>
                            <w:lang w:eastAsia="en-GB"/>
                          </w:rPr>
                          <w:t>r</w:t>
                        </w:r>
                        <w:r w:rsidRPr="005C379B">
                          <w:rPr>
                            <w:szCs w:val="24"/>
                            <w:lang w:eastAsia="en-GB"/>
                          </w:rPr>
                          <w:t xml:space="preserve"> Son Clarence joined Canadian Ontario Regiment and died on 10 November 1918.</w:t>
                        </w:r>
                      </w:p>
                    </w:tc>
                  </w:tr>
                  <w:tr w:rsidR="005C379B" w:rsidRPr="005C379B" w:rsidTr="00F7034C">
                    <w:trPr>
                      <w:tblCellSpacing w:w="0" w:type="dxa"/>
                    </w:trPr>
                    <w:tc>
                      <w:tcPr>
                        <w:tcW w:w="97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Robert Howe</w:t>
                        </w:r>
                      </w:p>
                    </w:tc>
                    <w:tc>
                      <w:tcPr>
                        <w:tcW w:w="75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27</w:t>
                        </w:r>
                        <w:r w:rsidRPr="005C379B">
                          <w:rPr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  <w:r w:rsidRPr="005C379B">
                          <w:rPr>
                            <w:szCs w:val="24"/>
                            <w:lang w:eastAsia="en-GB"/>
                          </w:rPr>
                          <w:t>/28th</w:t>
                        </w:r>
                      </w:p>
                    </w:tc>
                    <w:tc>
                      <w:tcPr>
                        <w:tcW w:w="74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10.30pm</w:t>
                        </w:r>
                      </w:p>
                    </w:tc>
                    <w:tc>
                      <w:tcPr>
                        <w:tcW w:w="252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Farmer</w:t>
                        </w:r>
                      </w:p>
                    </w:tc>
                  </w:tr>
                  <w:tr w:rsidR="005C379B" w:rsidRPr="005C379B" w:rsidTr="00F7034C">
                    <w:trPr>
                      <w:tblCellSpacing w:w="0" w:type="dxa"/>
                    </w:trPr>
                    <w:tc>
                      <w:tcPr>
                        <w:tcW w:w="97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John Chinnery</w:t>
                        </w:r>
                      </w:p>
                    </w:tc>
                    <w:tc>
                      <w:tcPr>
                        <w:tcW w:w="75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27</w:t>
                        </w:r>
                        <w:r w:rsidRPr="005C379B">
                          <w:rPr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  <w:r w:rsidRPr="005C379B">
                          <w:rPr>
                            <w:szCs w:val="24"/>
                            <w:lang w:eastAsia="en-GB"/>
                          </w:rPr>
                          <w:t>/28th</w:t>
                        </w:r>
                      </w:p>
                    </w:tc>
                    <w:tc>
                      <w:tcPr>
                        <w:tcW w:w="74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Early morning</w:t>
                        </w:r>
                      </w:p>
                    </w:tc>
                    <w:tc>
                      <w:tcPr>
                        <w:tcW w:w="252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Farmer</w:t>
                        </w:r>
                      </w:p>
                    </w:tc>
                  </w:tr>
                  <w:tr w:rsidR="005C379B" w:rsidRPr="005C379B" w:rsidTr="00F7034C">
                    <w:trPr>
                      <w:tblCellSpacing w:w="0" w:type="dxa"/>
                    </w:trPr>
                    <w:tc>
                      <w:tcPr>
                        <w:tcW w:w="97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Robert Nagle</w:t>
                        </w:r>
                      </w:p>
                    </w:tc>
                    <w:tc>
                      <w:tcPr>
                        <w:tcW w:w="75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27</w:t>
                        </w:r>
                        <w:r w:rsidRPr="005C379B">
                          <w:rPr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  <w:r w:rsidRPr="005C379B">
                          <w:rPr>
                            <w:szCs w:val="24"/>
                            <w:lang w:eastAsia="en-GB"/>
                          </w:rPr>
                          <w:t>/28th</w:t>
                        </w:r>
                      </w:p>
                    </w:tc>
                    <w:tc>
                      <w:tcPr>
                        <w:tcW w:w="74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11.00 pm after</w:t>
                        </w:r>
                      </w:p>
                    </w:tc>
                    <w:tc>
                      <w:tcPr>
                        <w:tcW w:w="252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 xml:space="preserve">Postal Worker- shot in place of his father It is possible that one group driving from shooting to shooting could have shot all the individuals the 27th/28th  on, but logic suggest two groups one in </w:t>
                        </w:r>
                        <w:r w:rsidRPr="005C379B">
                          <w:rPr>
                            <w:szCs w:val="24"/>
                            <w:lang w:eastAsia="en-GB"/>
                          </w:rPr>
                          <w:lastRenderedPageBreak/>
                          <w:t>Clonakilty and one in Ballineen were operating on this night. Certainly one group operating have reached all the Ballineen shootings even if they only cycled between locations.</w:t>
                        </w:r>
                      </w:p>
                    </w:tc>
                  </w:tr>
                  <w:tr w:rsidR="005C379B" w:rsidRPr="005C379B" w:rsidTr="00F7034C">
                    <w:trPr>
                      <w:tblCellSpacing w:w="0" w:type="dxa"/>
                    </w:trPr>
                    <w:tc>
                      <w:tcPr>
                        <w:tcW w:w="97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color w:val="FF3366"/>
                            <w:szCs w:val="24"/>
                            <w:lang w:eastAsia="en-GB"/>
                          </w:rPr>
                          <w:lastRenderedPageBreak/>
                          <w:t>Ralph Harbord</w:t>
                        </w:r>
                      </w:p>
                    </w:tc>
                    <w:tc>
                      <w:tcPr>
                        <w:tcW w:w="75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color w:val="FF3366"/>
                            <w:szCs w:val="24"/>
                            <w:lang w:eastAsia="en-GB"/>
                          </w:rPr>
                          <w:t>27</w:t>
                        </w:r>
                        <w:r w:rsidRPr="005C379B">
                          <w:rPr>
                            <w:color w:val="FF3366"/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  <w:r w:rsidRPr="005C379B">
                          <w:rPr>
                            <w:color w:val="FF3366"/>
                            <w:szCs w:val="24"/>
                            <w:lang w:eastAsia="en-GB"/>
                          </w:rPr>
                          <w:t>/28th</w:t>
                        </w:r>
                      </w:p>
                    </w:tc>
                    <w:tc>
                      <w:tcPr>
                        <w:tcW w:w="74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color w:val="FF3366"/>
                            <w:szCs w:val="24"/>
                            <w:lang w:eastAsia="en-GB"/>
                          </w:rPr>
                          <w:t>Not stated</w:t>
                        </w:r>
                      </w:p>
                    </w:tc>
                    <w:tc>
                      <w:tcPr>
                        <w:tcW w:w="252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color w:val="FF3366"/>
                            <w:szCs w:val="24"/>
                            <w:lang w:eastAsia="en-GB"/>
                          </w:rPr>
                          <w:t xml:space="preserve">Not killed Clergyman Brother was a member of the Royal Inniskilling </w:t>
                        </w:r>
                        <w:r w:rsidR="00A47B7B" w:rsidRPr="005C379B">
                          <w:rPr>
                            <w:color w:val="FF3366"/>
                            <w:szCs w:val="24"/>
                            <w:lang w:eastAsia="en-GB"/>
                          </w:rPr>
                          <w:t>Fusiliers</w:t>
                        </w:r>
                        <w:r w:rsidRPr="005C379B">
                          <w:rPr>
                            <w:color w:val="FF3366"/>
                            <w:szCs w:val="24"/>
                            <w:lang w:eastAsia="en-GB"/>
                          </w:rPr>
                          <w:t xml:space="preserve"> and was killed at the Battle of the Somme</w:t>
                        </w:r>
                      </w:p>
                    </w:tc>
                  </w:tr>
                  <w:tr w:rsidR="005C379B" w:rsidRPr="005C379B" w:rsidTr="00F7034C">
                    <w:trPr>
                      <w:tblCellSpacing w:w="0" w:type="dxa"/>
                    </w:trPr>
                    <w:tc>
                      <w:tcPr>
                        <w:tcW w:w="97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Alexander Mc Kinley</w:t>
                        </w:r>
                      </w:p>
                    </w:tc>
                    <w:tc>
                      <w:tcPr>
                        <w:tcW w:w="75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27</w:t>
                        </w:r>
                        <w:r w:rsidRPr="005C379B">
                          <w:rPr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  <w:r w:rsidRPr="005C379B">
                          <w:rPr>
                            <w:szCs w:val="24"/>
                            <w:lang w:eastAsia="en-GB"/>
                          </w:rPr>
                          <w:t>/28th</w:t>
                        </w:r>
                      </w:p>
                    </w:tc>
                    <w:tc>
                      <w:tcPr>
                        <w:tcW w:w="74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1.30 am after</w:t>
                        </w:r>
                      </w:p>
                    </w:tc>
                    <w:tc>
                      <w:tcPr>
                        <w:tcW w:w="252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Initially called Peyton but this was corrected in later reports</w:t>
                        </w:r>
                      </w:p>
                    </w:tc>
                  </w:tr>
                  <w:tr w:rsidR="005C379B" w:rsidRPr="005C379B" w:rsidTr="00F7034C">
                    <w:trPr>
                      <w:tblCellSpacing w:w="0" w:type="dxa"/>
                    </w:trPr>
                    <w:tc>
                      <w:tcPr>
                        <w:tcW w:w="97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John Buttimer</w:t>
                        </w:r>
                      </w:p>
                    </w:tc>
                    <w:tc>
                      <w:tcPr>
                        <w:tcW w:w="75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27</w:t>
                        </w:r>
                        <w:r w:rsidRPr="005C379B">
                          <w:rPr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  <w:r w:rsidRPr="005C379B">
                          <w:rPr>
                            <w:szCs w:val="24"/>
                            <w:lang w:eastAsia="en-GB"/>
                          </w:rPr>
                          <w:t>/28th</w:t>
                        </w:r>
                      </w:p>
                    </w:tc>
                    <w:tc>
                      <w:tcPr>
                        <w:tcW w:w="74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2.00 am approx</w:t>
                        </w:r>
                      </w:p>
                    </w:tc>
                    <w:tc>
                      <w:tcPr>
                        <w:tcW w:w="252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Farmer</w:t>
                        </w:r>
                      </w:p>
                    </w:tc>
                  </w:tr>
                  <w:tr w:rsidR="005C379B" w:rsidRPr="005C379B" w:rsidTr="00F7034C">
                    <w:trPr>
                      <w:tblCellSpacing w:w="0" w:type="dxa"/>
                    </w:trPr>
                    <w:tc>
                      <w:tcPr>
                        <w:tcW w:w="97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James Greenfield</w:t>
                        </w:r>
                      </w:p>
                    </w:tc>
                    <w:tc>
                      <w:tcPr>
                        <w:tcW w:w="75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27</w:t>
                        </w:r>
                        <w:r w:rsidRPr="005C379B">
                          <w:rPr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  <w:r w:rsidRPr="005C379B">
                          <w:rPr>
                            <w:szCs w:val="24"/>
                            <w:lang w:eastAsia="en-GB"/>
                          </w:rPr>
                          <w:t>/28th</w:t>
                        </w:r>
                      </w:p>
                    </w:tc>
                    <w:tc>
                      <w:tcPr>
                        <w:tcW w:w="74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2.00 am approx</w:t>
                        </w:r>
                      </w:p>
                    </w:tc>
                    <w:tc>
                      <w:tcPr>
                        <w:tcW w:w="252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Farm Servant</w:t>
                        </w:r>
                      </w:p>
                    </w:tc>
                  </w:tr>
                  <w:tr w:rsidR="005C379B" w:rsidRPr="005C379B" w:rsidTr="00F7034C">
                    <w:trPr>
                      <w:tblCellSpacing w:w="0" w:type="dxa"/>
                    </w:trPr>
                    <w:tc>
                      <w:tcPr>
                        <w:tcW w:w="97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John Bradfield</w:t>
                        </w:r>
                      </w:p>
                    </w:tc>
                    <w:tc>
                      <w:tcPr>
                        <w:tcW w:w="75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28</w:t>
                        </w:r>
                        <w:r w:rsidRPr="005C379B">
                          <w:rPr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  <w:r w:rsidRPr="005C379B">
                          <w:rPr>
                            <w:szCs w:val="24"/>
                            <w:lang w:eastAsia="en-GB"/>
                          </w:rPr>
                          <w:t>/29th</w:t>
                        </w:r>
                      </w:p>
                    </w:tc>
                    <w:tc>
                      <w:tcPr>
                        <w:tcW w:w="74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11.00 pm</w:t>
                        </w:r>
                      </w:p>
                    </w:tc>
                    <w:tc>
                      <w:tcPr>
                        <w:tcW w:w="252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C379B" w:rsidRPr="005C379B" w:rsidRDefault="005C379B" w:rsidP="005C379B">
                        <w:pPr>
                          <w:spacing w:before="100" w:beforeAutospacing="1" w:after="100" w:afterAutospacing="1" w:line="240" w:lineRule="auto"/>
                          <w:rPr>
                            <w:szCs w:val="24"/>
                            <w:lang w:eastAsia="en-GB"/>
                          </w:rPr>
                        </w:pPr>
                        <w:r w:rsidRPr="005C379B">
                          <w:rPr>
                            <w:szCs w:val="24"/>
                            <w:lang w:eastAsia="en-GB"/>
                          </w:rPr>
                          <w:t>Initially called Shorten but this was corrected in later reports- shot in place of his brother William</w:t>
                        </w:r>
                      </w:p>
                    </w:tc>
                  </w:tr>
                </w:tbl>
                <w:p w:rsidR="005C379B" w:rsidRPr="005C379B" w:rsidRDefault="005C379B" w:rsidP="005C379B">
                  <w:pPr>
                    <w:spacing w:after="0" w:line="240" w:lineRule="auto"/>
                    <w:rPr>
                      <w:szCs w:val="24"/>
                      <w:lang w:eastAsia="en-GB"/>
                    </w:rPr>
                  </w:pPr>
                </w:p>
              </w:tc>
            </w:tr>
          </w:tbl>
          <w:p w:rsidR="005C379B" w:rsidRPr="005C379B" w:rsidRDefault="005C379B" w:rsidP="005C379B">
            <w:pPr>
              <w:spacing w:after="0" w:line="240" w:lineRule="auto"/>
              <w:rPr>
                <w:szCs w:val="24"/>
                <w:lang w:eastAsia="en-GB"/>
              </w:rPr>
            </w:pPr>
            <w:bookmarkStart w:id="1" w:name="page-comments"/>
            <w:bookmarkEnd w:id="1"/>
          </w:p>
        </w:tc>
      </w:tr>
    </w:tbl>
    <w:p w:rsidR="00C056C8" w:rsidRDefault="000818C1"/>
    <w:sectPr w:rsidR="00C05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076CA"/>
    <w:multiLevelType w:val="multilevel"/>
    <w:tmpl w:val="E998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FA"/>
    <w:rsid w:val="000818C1"/>
    <w:rsid w:val="00591367"/>
    <w:rsid w:val="005C379B"/>
    <w:rsid w:val="008908FA"/>
    <w:rsid w:val="008C43D8"/>
    <w:rsid w:val="008F245B"/>
    <w:rsid w:val="00A47B7B"/>
    <w:rsid w:val="00BE1BA4"/>
    <w:rsid w:val="00F7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5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6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7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2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7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03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8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3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6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8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0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6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5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46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7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9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13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0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sites.google.com/site/protestantcork191136/dunmanway-murders-census-returns-1911" TargetMode="External"/><Relationship Id="rId18" Type="http://schemas.openxmlformats.org/officeDocument/2006/relationships/hyperlink" Target="https://sites.google.com/site/protestantcork191136/protestant-population-cork-percentage-1936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sites.google.com/site/protestantcork191136/protestant-military-in-cork-barracks-1881-1911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sites.google.com/site/protestantcork191136/contact-barry-keane" TargetMode="External"/><Relationship Id="rId17" Type="http://schemas.openxmlformats.org/officeDocument/2006/relationships/hyperlink" Target="https://sites.google.com/site/protestantcork191136/protestant-population-county-cork-as-percentage-of-total-population-in-electoral-district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tes.google.com/site/protestantcork191136/main-denominations-population-pyramids-for-cork-1911" TargetMode="External"/><Relationship Id="rId20" Type="http://schemas.openxmlformats.org/officeDocument/2006/relationships/hyperlink" Target="https://sites.google.com/site/protestantcork191136/map-of-amalgamated-cork-church-of-ireland-parishes-after-cole-19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protestantcork191136/" TargetMode="External"/><Relationship Id="rId11" Type="http://schemas.openxmlformats.org/officeDocument/2006/relationships/hyperlink" Target="https://sites.google.com/site/protestantcork191136/home/statistical-analysis-of-protestant-decline-in-cork-1911-1926" TargetMode="External"/><Relationship Id="rId24" Type="http://schemas.openxmlformats.org/officeDocument/2006/relationships/hyperlink" Target="https://sites.google.com/site/protestantcork191136/system/app/pages/sitemap/hierarch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site/protestantcork191136/google-map-of-hornibrook-and-dunmanway-killings" TargetMode="External"/><Relationship Id="rId23" Type="http://schemas.openxmlformats.org/officeDocument/2006/relationships/hyperlink" Target="https://sites.google.com/site/protestantcork191136/major-landholders-cork-1884-and-1911-with-approximate-religious-breakdown-for-1911" TargetMode="External"/><Relationship Id="rId10" Type="http://schemas.openxmlformats.org/officeDocument/2006/relationships/hyperlink" Target="https://sites.google.com/site/protestantcork191136/home/protestant-cork-decline-1911-1926-murders-mistakes-myths-and-misinformation-updated-25th-july-2012" TargetMode="External"/><Relationship Id="rId19" Type="http://schemas.openxmlformats.org/officeDocument/2006/relationships/hyperlink" Target="https://sites.google.com/site/protestantcork191136/largest-church-of-parish-populations-in-cork-cloyne-and-ross-abstracted-from-cole-1902--excluding-milit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protestantcork191136/home" TargetMode="External"/><Relationship Id="rId14" Type="http://schemas.openxmlformats.org/officeDocument/2006/relationships/hyperlink" Target="https://sites.google.com/site/protestantcork191136/dunmanway-murders-some-contemporary-reports" TargetMode="External"/><Relationship Id="rId22" Type="http://schemas.openxmlformats.org/officeDocument/2006/relationships/hyperlink" Target="https://sites.google.com/site/protestantcork191136/church-of-ireland-and-church-of-england-population-1911-and-approximate-ci-decline-1911-1926-by-county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0</cp:lastModifiedBy>
  <cp:revision>5</cp:revision>
  <dcterms:created xsi:type="dcterms:W3CDTF">2012-09-02T16:06:00Z</dcterms:created>
  <dcterms:modified xsi:type="dcterms:W3CDTF">2020-11-25T09:04:00Z</dcterms:modified>
</cp:coreProperties>
</file>