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31" w:rsidRDefault="00783B31" w:rsidP="00007B15">
      <w:pPr>
        <w:spacing w:after="0" w:afterAutospacing="0" w:line="240" w:lineRule="auto"/>
        <w:jc w:val="center"/>
        <w:rPr>
          <w:rFonts w:ascii="Times New Roman" w:hAnsi="Times New Roman" w:cs="Times New Roman"/>
          <w:b/>
          <w:sz w:val="24"/>
          <w:szCs w:val="24"/>
        </w:rPr>
      </w:pPr>
    </w:p>
    <w:p w:rsidR="00932F16" w:rsidRDefault="00932F16" w:rsidP="00932F16">
      <w:pPr>
        <w:spacing w:after="0" w:afterAutospacing="0" w:line="240" w:lineRule="auto"/>
        <w:jc w:val="center"/>
        <w:rPr>
          <w:rFonts w:ascii="Times New Roman" w:hAnsi="Times New Roman" w:cs="Times New Roman"/>
          <w:b/>
          <w:sz w:val="24"/>
          <w:szCs w:val="24"/>
        </w:rPr>
      </w:pPr>
    </w:p>
    <w:p w:rsidR="00932F16" w:rsidRDefault="00932F16" w:rsidP="00932F16">
      <w:pPr>
        <w:spacing w:after="0" w:afterAutospacing="0" w:line="240" w:lineRule="auto"/>
        <w:jc w:val="center"/>
        <w:rPr>
          <w:rFonts w:ascii="Times New Roman" w:hAnsi="Times New Roman" w:cs="Times New Roman"/>
          <w:b/>
          <w:sz w:val="24"/>
          <w:szCs w:val="24"/>
        </w:rPr>
      </w:pPr>
      <w:r w:rsidRPr="00932F16">
        <w:rPr>
          <w:rFonts w:ascii="Times New Roman" w:hAnsi="Times New Roman" w:cs="Times New Roman"/>
          <w:b/>
          <w:i/>
          <w:iCs/>
          <w:sz w:val="24"/>
          <w:szCs w:val="24"/>
        </w:rPr>
        <w:t xml:space="preserve">COMMONWEALTH LAWYER </w:t>
      </w:r>
      <w:r w:rsidRPr="00932F16">
        <w:rPr>
          <w:rFonts w:ascii="Times New Roman" w:hAnsi="Times New Roman" w:cs="Times New Roman"/>
          <w:b/>
          <w:sz w:val="24"/>
          <w:szCs w:val="24"/>
        </w:rPr>
        <w:t>(JOURNAL OF THE COMMONWEALTH LAWYERS' ASSOCIATION)</w:t>
      </w:r>
    </w:p>
    <w:p w:rsidR="00932F16" w:rsidRDefault="00932F16" w:rsidP="00932F16">
      <w:pPr>
        <w:spacing w:after="0" w:afterAutospacing="0" w:line="240" w:lineRule="auto"/>
        <w:jc w:val="center"/>
        <w:rPr>
          <w:rFonts w:ascii="Times New Roman" w:hAnsi="Times New Roman" w:cs="Times New Roman"/>
          <w:b/>
          <w:sz w:val="24"/>
          <w:szCs w:val="24"/>
        </w:rPr>
      </w:pPr>
    </w:p>
    <w:p w:rsidR="00932F16" w:rsidRDefault="00932F16" w:rsidP="00932F16">
      <w:pPr>
        <w:spacing w:after="0" w:afterAutospacing="0" w:line="240" w:lineRule="auto"/>
        <w:jc w:val="center"/>
        <w:rPr>
          <w:rFonts w:ascii="Times New Roman" w:hAnsi="Times New Roman" w:cs="Times New Roman"/>
          <w:b/>
          <w:sz w:val="24"/>
          <w:szCs w:val="24"/>
        </w:rPr>
      </w:pPr>
    </w:p>
    <w:p w:rsidR="00783B31" w:rsidRDefault="00932F16" w:rsidP="00007B15">
      <w:pPr>
        <w:spacing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6280D">
        <w:rPr>
          <w:rFonts w:ascii="Times New Roman" w:hAnsi="Times New Roman" w:cs="Times New Roman"/>
          <w:b/>
          <w:sz w:val="24"/>
          <w:szCs w:val="24"/>
        </w:rPr>
        <w:t>‘</w:t>
      </w:r>
      <w:r w:rsidR="00783B31">
        <w:rPr>
          <w:rFonts w:ascii="Times New Roman" w:hAnsi="Times New Roman" w:cs="Times New Roman"/>
          <w:b/>
          <w:sz w:val="24"/>
          <w:szCs w:val="24"/>
        </w:rPr>
        <w:t>ARGUMENTS FOR</w:t>
      </w:r>
      <w:r>
        <w:rPr>
          <w:rFonts w:ascii="Times New Roman" w:hAnsi="Times New Roman" w:cs="Times New Roman"/>
          <w:b/>
          <w:sz w:val="24"/>
          <w:szCs w:val="24"/>
        </w:rPr>
        <w:t xml:space="preserve"> </w:t>
      </w:r>
      <w:r w:rsidR="00783B31">
        <w:rPr>
          <w:rFonts w:ascii="Times New Roman" w:hAnsi="Times New Roman" w:cs="Times New Roman"/>
          <w:b/>
          <w:sz w:val="24"/>
          <w:szCs w:val="24"/>
        </w:rPr>
        <w:t xml:space="preserve">A UK BILL </w:t>
      </w:r>
      <w:r w:rsidR="0056280D">
        <w:rPr>
          <w:rFonts w:ascii="Times New Roman" w:hAnsi="Times New Roman" w:cs="Times New Roman"/>
          <w:b/>
          <w:sz w:val="24"/>
          <w:szCs w:val="24"/>
        </w:rPr>
        <w:t>OF RIGHTS</w:t>
      </w:r>
      <w:r>
        <w:rPr>
          <w:rFonts w:ascii="Times New Roman" w:hAnsi="Times New Roman" w:cs="Times New Roman"/>
          <w:b/>
          <w:sz w:val="24"/>
          <w:szCs w:val="24"/>
        </w:rPr>
        <w:t xml:space="preserve"> AND RESPONSIBILITIES</w:t>
      </w:r>
      <w:r w:rsidR="0056280D">
        <w:rPr>
          <w:rFonts w:ascii="Times New Roman" w:hAnsi="Times New Roman" w:cs="Times New Roman"/>
          <w:b/>
          <w:sz w:val="24"/>
          <w:szCs w:val="24"/>
        </w:rPr>
        <w:t>’</w:t>
      </w:r>
    </w:p>
    <w:p w:rsidR="00783B31" w:rsidRDefault="00783B31" w:rsidP="00007B15">
      <w:pPr>
        <w:spacing w:after="0" w:afterAutospacing="0" w:line="240" w:lineRule="auto"/>
        <w:jc w:val="center"/>
        <w:rPr>
          <w:rFonts w:ascii="Times New Roman" w:hAnsi="Times New Roman" w:cs="Times New Roman"/>
          <w:b/>
          <w:sz w:val="24"/>
          <w:szCs w:val="24"/>
        </w:rPr>
      </w:pPr>
    </w:p>
    <w:p w:rsidR="00783B31" w:rsidRDefault="00932F16" w:rsidP="00007B15">
      <w:pPr>
        <w:spacing w:after="0" w:afterAutospacing="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w:t>
      </w:r>
      <w:r w:rsidR="00783B31">
        <w:rPr>
          <w:rFonts w:ascii="Times New Roman" w:hAnsi="Times New Roman" w:cs="Times New Roman"/>
          <w:b/>
          <w:sz w:val="24"/>
          <w:szCs w:val="24"/>
        </w:rPr>
        <w:t>AUSTEN MORGAN</w:t>
      </w:r>
    </w:p>
    <w:p w:rsidR="00932F16" w:rsidRPr="00932F16" w:rsidRDefault="00932F16" w:rsidP="00932F16">
      <w:pPr>
        <w:spacing w:after="0" w:afterAutospacing="0" w:line="240" w:lineRule="auto"/>
        <w:jc w:val="center"/>
        <w:rPr>
          <w:rFonts w:ascii="Times New Roman" w:hAnsi="Times New Roman" w:cs="Times New Roman"/>
          <w:b/>
          <w:sz w:val="24"/>
          <w:szCs w:val="24"/>
        </w:rPr>
      </w:pPr>
    </w:p>
    <w:p w:rsidR="00932F16" w:rsidRDefault="00932F16" w:rsidP="00007B15">
      <w:pPr>
        <w:spacing w:after="0" w:afterAutospacing="0" w:line="240" w:lineRule="auto"/>
        <w:jc w:val="both"/>
        <w:rPr>
          <w:rFonts w:ascii="Times New Roman" w:hAnsi="Times New Roman" w:cs="Times New Roman"/>
          <w:sz w:val="24"/>
          <w:szCs w:val="24"/>
        </w:rPr>
      </w:pPr>
    </w:p>
    <w:p w:rsidR="009C70A0" w:rsidRDefault="009C70A0" w:rsidP="009C70A0">
      <w:pPr>
        <w:spacing w:after="0" w:afterAutospacing="0" w:line="240" w:lineRule="auto"/>
        <w:jc w:val="both"/>
        <w:rPr>
          <w:rFonts w:ascii="Times New Roman" w:hAnsi="Times New Roman" w:cs="Times New Roman"/>
          <w:sz w:val="24"/>
          <w:szCs w:val="24"/>
        </w:rPr>
      </w:pPr>
      <w:bookmarkStart w:id="0" w:name="_GoBack"/>
      <w:bookmarkEnd w:id="0"/>
    </w:p>
    <w:p w:rsidR="00783B31" w:rsidRDefault="00783B31" w:rsidP="009C70A0">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Austen Morgan is a barrister at: 33 Bedford Row, London WC1R 4JH.  He was a non-party member of David Cameron’s commission on a UK bill of rights and responsibilities (2007-10).  His published legal writing is available at: </w:t>
      </w:r>
      <w:hyperlink r:id="rId9" w:history="1">
        <w:r>
          <w:rPr>
            <w:rStyle w:val="Hyperlink"/>
            <w:rFonts w:ascii="Times New Roman" w:hAnsi="Times New Roman" w:cs="Times New Roman"/>
            <w:sz w:val="24"/>
            <w:szCs w:val="24"/>
          </w:rPr>
          <w:t>www.austenmorgan.com</w:t>
        </w:r>
      </w:hyperlink>
      <w:r>
        <w:rPr>
          <w:rFonts w:ascii="Times New Roman" w:hAnsi="Times New Roman" w:cs="Times New Roman"/>
          <w:sz w:val="24"/>
          <w:szCs w:val="24"/>
        </w:rPr>
        <w:t xml:space="preserve">.  </w:t>
      </w:r>
    </w:p>
    <w:p w:rsidR="008E254B" w:rsidRDefault="008E254B" w:rsidP="00007B15">
      <w:pPr>
        <w:spacing w:after="0" w:afterAutospacing="0" w:line="240" w:lineRule="auto"/>
        <w:jc w:val="both"/>
        <w:rPr>
          <w:rFonts w:ascii="Times New Roman" w:hAnsi="Times New Roman" w:cs="Times New Roman"/>
          <w:sz w:val="24"/>
          <w:szCs w:val="24"/>
        </w:rPr>
      </w:pPr>
    </w:p>
    <w:p w:rsidR="008E254B" w:rsidRDefault="008E254B" w:rsidP="00007B15">
      <w:pPr>
        <w:spacing w:after="0" w:afterAutospacing="0" w:line="240" w:lineRule="auto"/>
        <w:jc w:val="both"/>
        <w:rPr>
          <w:rFonts w:ascii="Times New Roman" w:hAnsi="Times New Roman" w:cs="Times New Roman"/>
          <w:sz w:val="24"/>
          <w:szCs w:val="24"/>
        </w:rPr>
      </w:pPr>
    </w:p>
    <w:p w:rsidR="00113C00" w:rsidRDefault="00113C00" w:rsidP="00007B15">
      <w:pPr>
        <w:spacing w:after="0" w:afterAutospacing="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113C00" w:rsidRDefault="00113C00" w:rsidP="00007B15">
      <w:pPr>
        <w:spacing w:after="0" w:afterAutospacing="0" w:line="240" w:lineRule="auto"/>
        <w:jc w:val="both"/>
        <w:rPr>
          <w:rFonts w:ascii="Times New Roman" w:hAnsi="Times New Roman" w:cs="Times New Roman"/>
          <w:b/>
          <w:sz w:val="24"/>
          <w:szCs w:val="24"/>
        </w:rPr>
      </w:pPr>
    </w:p>
    <w:p w:rsidR="00113C00" w:rsidRDefault="00A84A6A"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A50C2">
        <w:rPr>
          <w:rFonts w:ascii="Times New Roman" w:hAnsi="Times New Roman" w:cs="Times New Roman"/>
          <w:sz w:val="24"/>
          <w:szCs w:val="24"/>
        </w:rPr>
        <w:t xml:space="preserve">coalition government’s </w:t>
      </w:r>
      <w:r w:rsidR="004448EC">
        <w:rPr>
          <w:rFonts w:ascii="Times New Roman" w:hAnsi="Times New Roman" w:cs="Times New Roman"/>
          <w:sz w:val="24"/>
          <w:szCs w:val="24"/>
        </w:rPr>
        <w:t xml:space="preserve">independent </w:t>
      </w:r>
      <w:r w:rsidR="002A50C2">
        <w:rPr>
          <w:rFonts w:ascii="Times New Roman" w:hAnsi="Times New Roman" w:cs="Times New Roman"/>
          <w:sz w:val="24"/>
          <w:szCs w:val="24"/>
        </w:rPr>
        <w:t>commission on a bill of rights</w:t>
      </w:r>
      <w:r w:rsidR="008F260D">
        <w:rPr>
          <w:rStyle w:val="FootnoteReference"/>
          <w:rFonts w:ascii="Times New Roman" w:hAnsi="Times New Roman" w:cs="Times New Roman"/>
          <w:sz w:val="24"/>
          <w:szCs w:val="24"/>
        </w:rPr>
        <w:footnoteReference w:id="1"/>
      </w:r>
      <w:r w:rsidR="002A50C2">
        <w:rPr>
          <w:rFonts w:ascii="Times New Roman" w:hAnsi="Times New Roman" w:cs="Times New Roman"/>
          <w:sz w:val="24"/>
          <w:szCs w:val="24"/>
        </w:rPr>
        <w:t xml:space="preserve">, </w:t>
      </w:r>
      <w:r w:rsidR="00A67D96">
        <w:rPr>
          <w:rFonts w:ascii="Times New Roman" w:hAnsi="Times New Roman" w:cs="Times New Roman"/>
          <w:sz w:val="24"/>
          <w:szCs w:val="24"/>
        </w:rPr>
        <w:t xml:space="preserve">due to report by the end of 2012, </w:t>
      </w:r>
      <w:r w:rsidR="004532D5">
        <w:rPr>
          <w:rFonts w:ascii="Times New Roman" w:hAnsi="Times New Roman" w:cs="Times New Roman"/>
          <w:sz w:val="24"/>
          <w:szCs w:val="24"/>
        </w:rPr>
        <w:t xml:space="preserve">is </w:t>
      </w:r>
      <w:r w:rsidR="009545D6">
        <w:rPr>
          <w:rFonts w:ascii="Times New Roman" w:hAnsi="Times New Roman" w:cs="Times New Roman"/>
          <w:sz w:val="24"/>
          <w:szCs w:val="24"/>
        </w:rPr>
        <w:t xml:space="preserve">evidence </w:t>
      </w:r>
      <w:r w:rsidR="00A67D96">
        <w:rPr>
          <w:rFonts w:ascii="Times New Roman" w:hAnsi="Times New Roman" w:cs="Times New Roman"/>
          <w:sz w:val="24"/>
          <w:szCs w:val="24"/>
        </w:rPr>
        <w:t>–</w:t>
      </w:r>
      <w:r w:rsidR="004448EC">
        <w:rPr>
          <w:rFonts w:ascii="Times New Roman" w:hAnsi="Times New Roman" w:cs="Times New Roman"/>
          <w:sz w:val="24"/>
          <w:szCs w:val="24"/>
        </w:rPr>
        <w:t xml:space="preserve"> </w:t>
      </w:r>
      <w:r w:rsidR="00A67D96">
        <w:rPr>
          <w:rFonts w:ascii="Times New Roman" w:hAnsi="Times New Roman" w:cs="Times New Roman"/>
          <w:sz w:val="24"/>
          <w:szCs w:val="24"/>
        </w:rPr>
        <w:t xml:space="preserve">despite attempts to defend the Human Rights Act 1998 – of </w:t>
      </w:r>
      <w:r w:rsidR="000D6DB4">
        <w:rPr>
          <w:rFonts w:ascii="Times New Roman" w:hAnsi="Times New Roman" w:cs="Times New Roman"/>
          <w:sz w:val="24"/>
          <w:szCs w:val="24"/>
        </w:rPr>
        <w:t xml:space="preserve">the </w:t>
      </w:r>
      <w:r w:rsidR="004532D5">
        <w:rPr>
          <w:rFonts w:ascii="Times New Roman" w:hAnsi="Times New Roman" w:cs="Times New Roman"/>
          <w:sz w:val="24"/>
          <w:szCs w:val="24"/>
        </w:rPr>
        <w:t xml:space="preserve">growing </w:t>
      </w:r>
      <w:r w:rsidR="004E5B16">
        <w:rPr>
          <w:rFonts w:ascii="Times New Roman" w:hAnsi="Times New Roman" w:cs="Times New Roman"/>
          <w:sz w:val="24"/>
          <w:szCs w:val="24"/>
        </w:rPr>
        <w:t>need</w:t>
      </w:r>
      <w:r w:rsidR="00A67D96">
        <w:rPr>
          <w:rFonts w:ascii="Times New Roman" w:hAnsi="Times New Roman" w:cs="Times New Roman"/>
          <w:sz w:val="24"/>
          <w:szCs w:val="24"/>
        </w:rPr>
        <w:t xml:space="preserve"> for </w:t>
      </w:r>
      <w:r w:rsidR="00B71E57">
        <w:rPr>
          <w:rFonts w:ascii="Times New Roman" w:hAnsi="Times New Roman" w:cs="Times New Roman"/>
          <w:sz w:val="24"/>
          <w:szCs w:val="24"/>
        </w:rPr>
        <w:t xml:space="preserve">law </w:t>
      </w:r>
      <w:r w:rsidR="00A67D96">
        <w:rPr>
          <w:rFonts w:ascii="Times New Roman" w:hAnsi="Times New Roman" w:cs="Times New Roman"/>
          <w:sz w:val="24"/>
          <w:szCs w:val="24"/>
        </w:rPr>
        <w:t>reform</w:t>
      </w:r>
      <w:r>
        <w:rPr>
          <w:rFonts w:ascii="Times New Roman" w:hAnsi="Times New Roman" w:cs="Times New Roman"/>
          <w:sz w:val="24"/>
          <w:szCs w:val="24"/>
        </w:rPr>
        <w:t xml:space="preserve"> in the </w:t>
      </w:r>
      <w:r w:rsidR="00844ADD">
        <w:rPr>
          <w:rFonts w:ascii="Times New Roman" w:hAnsi="Times New Roman" w:cs="Times New Roman"/>
          <w:sz w:val="24"/>
          <w:szCs w:val="24"/>
        </w:rPr>
        <w:t>UK</w:t>
      </w:r>
      <w:r w:rsidR="00A67D96">
        <w:rPr>
          <w:rFonts w:ascii="Times New Roman" w:hAnsi="Times New Roman" w:cs="Times New Roman"/>
          <w:sz w:val="24"/>
          <w:szCs w:val="24"/>
        </w:rPr>
        <w:t xml:space="preserve">.  </w:t>
      </w:r>
    </w:p>
    <w:p w:rsidR="00A67D96" w:rsidRDefault="00A67D96" w:rsidP="00007B15">
      <w:pPr>
        <w:spacing w:after="0" w:afterAutospacing="0" w:line="240" w:lineRule="auto"/>
        <w:jc w:val="both"/>
        <w:rPr>
          <w:rFonts w:ascii="Times New Roman" w:hAnsi="Times New Roman" w:cs="Times New Roman"/>
          <w:sz w:val="24"/>
          <w:szCs w:val="24"/>
        </w:rPr>
      </w:pPr>
    </w:p>
    <w:p w:rsidR="00A67D96" w:rsidRDefault="00B71E57"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an inspirational canon of recent commonwealth bills – from Canada, New Zealand, South Africa, Australia and Victoria (plus the overlooked dependency, Gibraltar) – that </w:t>
      </w:r>
      <w:r w:rsidR="00D943C2">
        <w:rPr>
          <w:rFonts w:ascii="Times New Roman" w:hAnsi="Times New Roman" w:cs="Times New Roman"/>
          <w:sz w:val="24"/>
          <w:szCs w:val="24"/>
        </w:rPr>
        <w:t xml:space="preserve">British </w:t>
      </w:r>
      <w:r>
        <w:rPr>
          <w:rFonts w:ascii="Times New Roman" w:hAnsi="Times New Roman" w:cs="Times New Roman"/>
          <w:sz w:val="24"/>
          <w:szCs w:val="24"/>
        </w:rPr>
        <w:t xml:space="preserve">advisers and officials could draw upon.  </w:t>
      </w:r>
    </w:p>
    <w:p w:rsidR="00B71E57" w:rsidRDefault="00B71E57" w:rsidP="00007B15">
      <w:pPr>
        <w:spacing w:after="0" w:afterAutospacing="0" w:line="240" w:lineRule="auto"/>
        <w:jc w:val="both"/>
        <w:rPr>
          <w:rFonts w:ascii="Times New Roman" w:hAnsi="Times New Roman" w:cs="Times New Roman"/>
          <w:sz w:val="24"/>
          <w:szCs w:val="24"/>
        </w:rPr>
      </w:pPr>
    </w:p>
    <w:p w:rsidR="00B71E57" w:rsidRDefault="00B71E57"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six main arguments for reconstituting human rights protection in the UK, </w:t>
      </w:r>
      <w:r w:rsidR="009545D6">
        <w:rPr>
          <w:rFonts w:ascii="Times New Roman" w:hAnsi="Times New Roman" w:cs="Times New Roman"/>
          <w:sz w:val="24"/>
          <w:szCs w:val="24"/>
        </w:rPr>
        <w:t xml:space="preserve">given the failure of ‘human </w:t>
      </w:r>
      <w:r w:rsidR="004532D5">
        <w:rPr>
          <w:rFonts w:ascii="Times New Roman" w:hAnsi="Times New Roman" w:cs="Times New Roman"/>
          <w:sz w:val="24"/>
          <w:szCs w:val="24"/>
        </w:rPr>
        <w:t xml:space="preserve">rights’ to acquire legitimacy </w:t>
      </w:r>
      <w:r w:rsidR="00F65532">
        <w:rPr>
          <w:rFonts w:ascii="Times New Roman" w:hAnsi="Times New Roman" w:cs="Times New Roman"/>
          <w:sz w:val="24"/>
          <w:szCs w:val="24"/>
        </w:rPr>
        <w:t>in civil society</w:t>
      </w:r>
      <w:r w:rsidR="00DE1D92">
        <w:rPr>
          <w:rFonts w:ascii="Times New Roman" w:hAnsi="Times New Roman" w:cs="Times New Roman"/>
          <w:sz w:val="24"/>
          <w:szCs w:val="24"/>
        </w:rPr>
        <w:t xml:space="preserve"> in the past decade</w:t>
      </w:r>
      <w:r w:rsidR="00F65532">
        <w:rPr>
          <w:rFonts w:ascii="Times New Roman" w:hAnsi="Times New Roman" w:cs="Times New Roman"/>
          <w:sz w:val="24"/>
          <w:szCs w:val="24"/>
        </w:rPr>
        <w:t xml:space="preserve">.  </w:t>
      </w:r>
      <w:r w:rsidR="00A84A6A">
        <w:rPr>
          <w:rFonts w:ascii="Times New Roman" w:hAnsi="Times New Roman" w:cs="Times New Roman"/>
          <w:sz w:val="24"/>
          <w:szCs w:val="24"/>
        </w:rPr>
        <w:t xml:space="preserve"> </w:t>
      </w:r>
    </w:p>
    <w:p w:rsidR="00A84A6A" w:rsidRDefault="00A84A6A" w:rsidP="00007B15">
      <w:pPr>
        <w:spacing w:after="0" w:afterAutospacing="0" w:line="240" w:lineRule="auto"/>
        <w:jc w:val="both"/>
        <w:rPr>
          <w:rFonts w:ascii="Times New Roman" w:hAnsi="Times New Roman" w:cs="Times New Roman"/>
          <w:sz w:val="24"/>
          <w:szCs w:val="24"/>
        </w:rPr>
      </w:pPr>
    </w:p>
    <w:p w:rsidR="00A84A6A" w:rsidRDefault="00A84A6A" w:rsidP="00007B15">
      <w:pPr>
        <w:spacing w:after="0" w:afterAutospacing="0" w:line="240" w:lineRule="auto"/>
        <w:jc w:val="both"/>
        <w:rPr>
          <w:rFonts w:ascii="Times New Roman" w:hAnsi="Times New Roman" w:cs="Times New Roman"/>
          <w:b/>
          <w:sz w:val="24"/>
          <w:szCs w:val="24"/>
        </w:rPr>
      </w:pPr>
      <w:r>
        <w:rPr>
          <w:rFonts w:ascii="Times New Roman" w:hAnsi="Times New Roman" w:cs="Times New Roman"/>
          <w:b/>
          <w:sz w:val="24"/>
          <w:szCs w:val="24"/>
        </w:rPr>
        <w:t>Argument One: English (?) Tradition</w:t>
      </w:r>
    </w:p>
    <w:p w:rsidR="006D3887" w:rsidRDefault="006D3887" w:rsidP="00007B15">
      <w:pPr>
        <w:spacing w:after="0" w:afterAutospacing="0" w:line="240" w:lineRule="auto"/>
        <w:jc w:val="both"/>
        <w:rPr>
          <w:rFonts w:ascii="Times New Roman" w:hAnsi="Times New Roman" w:cs="Times New Roman"/>
          <w:b/>
          <w:sz w:val="24"/>
          <w:szCs w:val="24"/>
        </w:rPr>
      </w:pPr>
    </w:p>
    <w:p w:rsidR="00425CB3" w:rsidRDefault="006D3887" w:rsidP="00007B15">
      <w:pPr>
        <w:spacing w:line="240" w:lineRule="auto"/>
        <w:jc w:val="both"/>
        <w:rPr>
          <w:rFonts w:ascii="Times New Roman" w:hAnsi="Times New Roman" w:cs="Times New Roman"/>
          <w:sz w:val="24"/>
          <w:szCs w:val="24"/>
        </w:rPr>
      </w:pPr>
      <w:r>
        <w:rPr>
          <w:rFonts w:ascii="Times New Roman" w:hAnsi="Times New Roman" w:cs="Times New Roman"/>
          <w:sz w:val="24"/>
          <w:szCs w:val="24"/>
        </w:rPr>
        <w:t>The year 2015 will be the 800</w:t>
      </w:r>
      <w:r w:rsidRPr="006D388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Magna Carta, in England and Wales</w:t>
      </w:r>
      <w:r w:rsidR="00634DB5">
        <w:rPr>
          <w:rFonts w:ascii="Times New Roman" w:hAnsi="Times New Roman" w:cs="Times New Roman"/>
          <w:sz w:val="24"/>
          <w:szCs w:val="24"/>
        </w:rPr>
        <w:t xml:space="preserve"> (the great charter also applying</w:t>
      </w:r>
      <w:r>
        <w:rPr>
          <w:rFonts w:ascii="Times New Roman" w:hAnsi="Times New Roman" w:cs="Times New Roman"/>
          <w:sz w:val="24"/>
          <w:szCs w:val="24"/>
        </w:rPr>
        <w:t xml:space="preserve"> in Ireland).</w:t>
      </w:r>
      <w:r w:rsidR="00634DB5">
        <w:rPr>
          <w:rFonts w:ascii="Times New Roman" w:hAnsi="Times New Roman" w:cs="Times New Roman"/>
          <w:sz w:val="24"/>
          <w:szCs w:val="24"/>
        </w:rPr>
        <w:t xml:space="preserve">  Scotland took the road to liberty</w:t>
      </w:r>
      <w:r w:rsidR="009F6BC9">
        <w:rPr>
          <w:rFonts w:ascii="Times New Roman" w:hAnsi="Times New Roman" w:cs="Times New Roman"/>
          <w:sz w:val="24"/>
          <w:szCs w:val="24"/>
        </w:rPr>
        <w:t xml:space="preserve"> later</w:t>
      </w:r>
      <w:r w:rsidR="00634DB5">
        <w:rPr>
          <w:rFonts w:ascii="Times New Roman" w:hAnsi="Times New Roman" w:cs="Times New Roman"/>
          <w:sz w:val="24"/>
          <w:szCs w:val="24"/>
        </w:rPr>
        <w:t xml:space="preserve">, with its claim of right of 1688/89.  </w:t>
      </w:r>
    </w:p>
    <w:p w:rsidR="006D3887" w:rsidRDefault="00634DB5" w:rsidP="00007B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Stuart, James II (and VII), </w:t>
      </w:r>
      <w:r w:rsidR="00425CB3">
        <w:rPr>
          <w:rFonts w:ascii="Times New Roman" w:hAnsi="Times New Roman" w:cs="Times New Roman"/>
          <w:sz w:val="24"/>
          <w:szCs w:val="24"/>
        </w:rPr>
        <w:t xml:space="preserve">was replaced, </w:t>
      </w:r>
      <w:r w:rsidR="004448EC">
        <w:rPr>
          <w:rFonts w:ascii="Times New Roman" w:hAnsi="Times New Roman" w:cs="Times New Roman"/>
          <w:sz w:val="24"/>
          <w:szCs w:val="24"/>
        </w:rPr>
        <w:t xml:space="preserve">during the so-called glorious revolution, </w:t>
      </w:r>
      <w:r>
        <w:rPr>
          <w:rFonts w:ascii="Times New Roman" w:hAnsi="Times New Roman" w:cs="Times New Roman"/>
          <w:sz w:val="24"/>
          <w:szCs w:val="24"/>
        </w:rPr>
        <w:t>by William and Mary, as joint constitutional monarchs</w:t>
      </w:r>
      <w:r w:rsidR="004448EC">
        <w:rPr>
          <w:rFonts w:ascii="Times New Roman" w:hAnsi="Times New Roman" w:cs="Times New Roman"/>
          <w:sz w:val="24"/>
          <w:szCs w:val="24"/>
        </w:rPr>
        <w:t>.  This was codifi</w:t>
      </w:r>
      <w:r>
        <w:rPr>
          <w:rFonts w:ascii="Times New Roman" w:hAnsi="Times New Roman" w:cs="Times New Roman"/>
          <w:sz w:val="24"/>
          <w:szCs w:val="24"/>
        </w:rPr>
        <w:t xml:space="preserve">ed in the </w:t>
      </w:r>
      <w:r w:rsidR="004448EC">
        <w:rPr>
          <w:rFonts w:ascii="Times New Roman" w:hAnsi="Times New Roman" w:cs="Times New Roman"/>
          <w:sz w:val="24"/>
          <w:szCs w:val="24"/>
        </w:rPr>
        <w:t xml:space="preserve">more famous </w:t>
      </w:r>
      <w:r>
        <w:rPr>
          <w:rFonts w:ascii="Times New Roman" w:hAnsi="Times New Roman" w:cs="Times New Roman"/>
          <w:sz w:val="24"/>
          <w:szCs w:val="24"/>
        </w:rPr>
        <w:t xml:space="preserve">1688/89 bill of rights, in England and Wales (and again, Ireland).  </w:t>
      </w:r>
    </w:p>
    <w:p w:rsidR="004448EC" w:rsidRDefault="004448EC"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The liberties of the subject – essentially negative freedoms – were expressed through institutional reform, by the parliaments of England and Wales, Scotland and Ireland</w:t>
      </w:r>
      <w:r w:rsidR="00425CB3">
        <w:rPr>
          <w:rFonts w:ascii="Times New Roman" w:hAnsi="Times New Roman" w:cs="Times New Roman"/>
          <w:sz w:val="24"/>
          <w:szCs w:val="24"/>
        </w:rPr>
        <w:t xml:space="preserve"> at war with absolute monarchy</w:t>
      </w:r>
      <w:r>
        <w:rPr>
          <w:rFonts w:ascii="Times New Roman" w:hAnsi="Times New Roman" w:cs="Times New Roman"/>
          <w:sz w:val="24"/>
          <w:szCs w:val="24"/>
        </w:rPr>
        <w:t xml:space="preserve">.  </w:t>
      </w:r>
    </w:p>
    <w:p w:rsidR="00425CB3" w:rsidRDefault="00425CB3" w:rsidP="00007B15">
      <w:pPr>
        <w:spacing w:after="0" w:afterAutospacing="0" w:line="240" w:lineRule="auto"/>
        <w:jc w:val="both"/>
        <w:rPr>
          <w:rFonts w:ascii="Times New Roman" w:hAnsi="Times New Roman" w:cs="Times New Roman"/>
          <w:sz w:val="24"/>
          <w:szCs w:val="24"/>
        </w:rPr>
      </w:pPr>
    </w:p>
    <w:p w:rsidR="001C6458" w:rsidRDefault="004448EC" w:rsidP="00007B15">
      <w:pPr>
        <w:spacing w:after="0" w:afterAutospacing="0" w:line="240" w:lineRule="auto"/>
        <w:jc w:val="both"/>
        <w:rPr>
          <w:rFonts w:ascii="Times New Roman" w:hAnsi="Times New Roman" w:cs="Times New Roman"/>
          <w:sz w:val="24"/>
          <w:szCs w:val="24"/>
        </w:rPr>
      </w:pPr>
      <w:r w:rsidRPr="00DE5B36">
        <w:rPr>
          <w:rFonts w:ascii="Times New Roman" w:hAnsi="Times New Roman" w:cs="Times New Roman"/>
          <w:sz w:val="24"/>
          <w:szCs w:val="24"/>
        </w:rPr>
        <w:t xml:space="preserve">But this first in history </w:t>
      </w:r>
      <w:r w:rsidR="00425CB3" w:rsidRPr="00DE5B36">
        <w:rPr>
          <w:rFonts w:ascii="Times New Roman" w:hAnsi="Times New Roman" w:cs="Times New Roman"/>
          <w:sz w:val="24"/>
          <w:szCs w:val="24"/>
        </w:rPr>
        <w:t xml:space="preserve">was disfigured – see the resonance of the 1690 battle of the Boyne in Ulster </w:t>
      </w:r>
      <w:r w:rsidR="00DE5B36" w:rsidRPr="00DE5B36">
        <w:rPr>
          <w:rFonts w:ascii="Times New Roman" w:hAnsi="Times New Roman" w:cs="Times New Roman"/>
          <w:sz w:val="24"/>
          <w:szCs w:val="24"/>
        </w:rPr>
        <w:t xml:space="preserve">today </w:t>
      </w:r>
      <w:r w:rsidR="00425CB3" w:rsidRPr="00DE5B36">
        <w:rPr>
          <w:rFonts w:ascii="Times New Roman" w:hAnsi="Times New Roman" w:cs="Times New Roman"/>
          <w:sz w:val="24"/>
          <w:szCs w:val="24"/>
        </w:rPr>
        <w:t xml:space="preserve">– by religious sectarianism </w:t>
      </w:r>
      <w:r w:rsidR="00DE5B36" w:rsidRPr="00DE5B36">
        <w:rPr>
          <w:rFonts w:ascii="Times New Roman" w:hAnsi="Times New Roman" w:cs="Times New Roman"/>
          <w:sz w:val="24"/>
          <w:szCs w:val="24"/>
        </w:rPr>
        <w:t>(</w:t>
      </w:r>
      <w:r w:rsidR="00F65532">
        <w:rPr>
          <w:rFonts w:ascii="Times New Roman" w:hAnsi="Times New Roman" w:cs="Times New Roman"/>
          <w:sz w:val="24"/>
          <w:szCs w:val="24"/>
        </w:rPr>
        <w:t xml:space="preserve">after </w:t>
      </w:r>
      <w:r w:rsidR="00DE5B36" w:rsidRPr="00DE5B36">
        <w:rPr>
          <w:rFonts w:ascii="Times New Roman" w:hAnsi="Times New Roman" w:cs="Times New Roman"/>
          <w:sz w:val="24"/>
          <w:szCs w:val="24"/>
        </w:rPr>
        <w:t xml:space="preserve">the reformation) </w:t>
      </w:r>
      <w:r w:rsidR="00F65532">
        <w:rPr>
          <w:rFonts w:ascii="Times New Roman" w:hAnsi="Times New Roman" w:cs="Times New Roman"/>
          <w:sz w:val="24"/>
          <w:szCs w:val="24"/>
        </w:rPr>
        <w:t>and, following</w:t>
      </w:r>
      <w:r w:rsidR="001C6458">
        <w:rPr>
          <w:rFonts w:ascii="Times New Roman" w:hAnsi="Times New Roman" w:cs="Times New Roman"/>
          <w:sz w:val="24"/>
          <w:szCs w:val="24"/>
        </w:rPr>
        <w:t xml:space="preserve"> </w:t>
      </w:r>
      <w:r w:rsidR="008F260D">
        <w:rPr>
          <w:rFonts w:ascii="Times New Roman" w:hAnsi="Times New Roman" w:cs="Times New Roman"/>
          <w:sz w:val="24"/>
          <w:szCs w:val="24"/>
        </w:rPr>
        <w:t xml:space="preserve">the death of </w:t>
      </w:r>
      <w:r w:rsidR="001C6458">
        <w:rPr>
          <w:rFonts w:ascii="Times New Roman" w:hAnsi="Times New Roman" w:cs="Times New Roman"/>
          <w:sz w:val="24"/>
          <w:szCs w:val="24"/>
        </w:rPr>
        <w:t>Mary</w:t>
      </w:r>
      <w:r w:rsidR="00425CB3" w:rsidRPr="00DE5B36">
        <w:rPr>
          <w:rFonts w:ascii="Times New Roman" w:hAnsi="Times New Roman" w:cs="Times New Roman"/>
          <w:sz w:val="24"/>
          <w:szCs w:val="24"/>
        </w:rPr>
        <w:t xml:space="preserve">, by sexism: meaning the </w:t>
      </w:r>
      <w:r w:rsidR="004E5B16">
        <w:rPr>
          <w:rFonts w:ascii="Times New Roman" w:hAnsi="Times New Roman" w:cs="Times New Roman"/>
          <w:sz w:val="24"/>
          <w:szCs w:val="24"/>
        </w:rPr>
        <w:t xml:space="preserve">related </w:t>
      </w:r>
      <w:r w:rsidR="00425CB3" w:rsidRPr="00DE5B36">
        <w:rPr>
          <w:rFonts w:ascii="Times New Roman" w:hAnsi="Times New Roman" w:cs="Times New Roman"/>
          <w:sz w:val="24"/>
          <w:szCs w:val="24"/>
        </w:rPr>
        <w:t>1700/01 act of settlement</w:t>
      </w:r>
      <w:r w:rsidR="001C6458">
        <w:rPr>
          <w:rFonts w:ascii="Times New Roman" w:hAnsi="Times New Roman" w:cs="Times New Roman"/>
          <w:sz w:val="24"/>
          <w:szCs w:val="24"/>
        </w:rPr>
        <w:t xml:space="preserve"> belatedly needs amending.   </w:t>
      </w:r>
      <w:r w:rsidR="00DE5B36">
        <w:rPr>
          <w:rFonts w:ascii="Times New Roman" w:hAnsi="Times New Roman" w:cs="Times New Roman"/>
          <w:sz w:val="24"/>
          <w:szCs w:val="24"/>
        </w:rPr>
        <w:t xml:space="preserve"> </w:t>
      </w:r>
    </w:p>
    <w:p w:rsidR="001C6458" w:rsidRDefault="001C6458" w:rsidP="00007B15">
      <w:pPr>
        <w:spacing w:after="0" w:afterAutospacing="0" w:line="240" w:lineRule="auto"/>
        <w:jc w:val="both"/>
        <w:rPr>
          <w:rFonts w:ascii="Times New Roman" w:hAnsi="Times New Roman" w:cs="Times New Roman"/>
          <w:sz w:val="24"/>
          <w:szCs w:val="24"/>
        </w:rPr>
      </w:pPr>
    </w:p>
    <w:p w:rsidR="004448EC" w:rsidRDefault="004E5B16"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The former issue</w:t>
      </w:r>
      <w:r w:rsidR="009F6BC9">
        <w:rPr>
          <w:rFonts w:ascii="Times New Roman" w:hAnsi="Times New Roman" w:cs="Times New Roman"/>
          <w:sz w:val="24"/>
          <w:szCs w:val="24"/>
        </w:rPr>
        <w:t xml:space="preserve"> (sectarianism) </w:t>
      </w:r>
      <w:r w:rsidR="00DE5B36">
        <w:rPr>
          <w:rFonts w:ascii="Times New Roman" w:hAnsi="Times New Roman" w:cs="Times New Roman"/>
          <w:sz w:val="24"/>
          <w:szCs w:val="24"/>
        </w:rPr>
        <w:t xml:space="preserve">is now </w:t>
      </w:r>
      <w:r w:rsidR="000D6DB4">
        <w:rPr>
          <w:rFonts w:ascii="Times New Roman" w:hAnsi="Times New Roman" w:cs="Times New Roman"/>
          <w:sz w:val="24"/>
          <w:szCs w:val="24"/>
        </w:rPr>
        <w:t xml:space="preserve">before </w:t>
      </w:r>
      <w:r w:rsidR="00DE5B36">
        <w:rPr>
          <w:rFonts w:ascii="Times New Roman" w:hAnsi="Times New Roman" w:cs="Times New Roman"/>
          <w:sz w:val="24"/>
          <w:szCs w:val="24"/>
        </w:rPr>
        <w:t xml:space="preserve">the </w:t>
      </w:r>
      <w:r w:rsidR="000D6DB4">
        <w:rPr>
          <w:rFonts w:ascii="Times New Roman" w:hAnsi="Times New Roman" w:cs="Times New Roman"/>
          <w:sz w:val="24"/>
          <w:szCs w:val="24"/>
        </w:rPr>
        <w:t>c</w:t>
      </w:r>
      <w:r w:rsidR="00DE5B36">
        <w:rPr>
          <w:rFonts w:ascii="Times New Roman" w:hAnsi="Times New Roman" w:cs="Times New Roman"/>
          <w:sz w:val="24"/>
          <w:szCs w:val="24"/>
        </w:rPr>
        <w:t>ommonwealth</w:t>
      </w:r>
      <w:r w:rsidR="009F6BC9">
        <w:rPr>
          <w:rFonts w:ascii="Times New Roman" w:hAnsi="Times New Roman" w:cs="Times New Roman"/>
          <w:sz w:val="24"/>
          <w:szCs w:val="24"/>
        </w:rPr>
        <w:t>, in whole or in part (and would be a good theme for a future conference</w:t>
      </w:r>
      <w:r w:rsidR="00AD4A43">
        <w:rPr>
          <w:rFonts w:ascii="Times New Roman" w:hAnsi="Times New Roman" w:cs="Times New Roman"/>
          <w:sz w:val="24"/>
          <w:szCs w:val="24"/>
        </w:rPr>
        <w:t xml:space="preserve"> of lawyers</w:t>
      </w:r>
      <w:r w:rsidR="001C6458">
        <w:rPr>
          <w:rFonts w:ascii="Times New Roman" w:hAnsi="Times New Roman" w:cs="Times New Roman"/>
          <w:sz w:val="24"/>
          <w:szCs w:val="24"/>
        </w:rPr>
        <w:t>)</w:t>
      </w:r>
      <w:r w:rsidR="00DE5B36">
        <w:rPr>
          <w:rFonts w:ascii="Times New Roman" w:hAnsi="Times New Roman" w:cs="Times New Roman"/>
          <w:sz w:val="24"/>
          <w:szCs w:val="24"/>
        </w:rPr>
        <w:t>.  The latter</w:t>
      </w:r>
      <w:r w:rsidR="00942A82">
        <w:rPr>
          <w:rFonts w:ascii="Times New Roman" w:hAnsi="Times New Roman" w:cs="Times New Roman"/>
          <w:sz w:val="24"/>
          <w:szCs w:val="24"/>
        </w:rPr>
        <w:t xml:space="preserve"> issue</w:t>
      </w:r>
      <w:r w:rsidR="009F6BC9">
        <w:rPr>
          <w:rFonts w:ascii="Times New Roman" w:hAnsi="Times New Roman" w:cs="Times New Roman"/>
          <w:sz w:val="24"/>
          <w:szCs w:val="24"/>
        </w:rPr>
        <w:t xml:space="preserve"> (sexism)</w:t>
      </w:r>
      <w:r w:rsidR="00DE5B36">
        <w:rPr>
          <w:rFonts w:ascii="Times New Roman" w:hAnsi="Times New Roman" w:cs="Times New Roman"/>
          <w:sz w:val="24"/>
          <w:szCs w:val="24"/>
        </w:rPr>
        <w:t xml:space="preserve">, despite Elizabeth I, Victoria and Elizabeth II, and the queue of kings to succeed the present queen, may eclipse </w:t>
      </w:r>
      <w:r w:rsidR="009F6BC9">
        <w:rPr>
          <w:rFonts w:ascii="Times New Roman" w:hAnsi="Times New Roman" w:cs="Times New Roman"/>
          <w:sz w:val="24"/>
          <w:szCs w:val="24"/>
        </w:rPr>
        <w:t>the former</w:t>
      </w:r>
      <w:r w:rsidR="00F65532">
        <w:rPr>
          <w:rFonts w:ascii="Times New Roman" w:hAnsi="Times New Roman" w:cs="Times New Roman"/>
          <w:sz w:val="24"/>
          <w:szCs w:val="24"/>
        </w:rPr>
        <w:t>,</w:t>
      </w:r>
      <w:r w:rsidR="000D6DB4">
        <w:rPr>
          <w:rFonts w:ascii="Times New Roman" w:hAnsi="Times New Roman" w:cs="Times New Roman"/>
          <w:sz w:val="24"/>
          <w:szCs w:val="24"/>
        </w:rPr>
        <w:t xml:space="preserve"> if the duke and duchess of Cambridge produce a first-born girl.  </w:t>
      </w:r>
    </w:p>
    <w:p w:rsidR="000D6DB4" w:rsidRDefault="000D6DB4" w:rsidP="00007B15">
      <w:pPr>
        <w:spacing w:after="0" w:afterAutospacing="0" w:line="240" w:lineRule="auto"/>
        <w:jc w:val="both"/>
        <w:rPr>
          <w:rFonts w:ascii="Times New Roman" w:hAnsi="Times New Roman" w:cs="Times New Roman"/>
          <w:sz w:val="24"/>
          <w:szCs w:val="24"/>
        </w:rPr>
      </w:pPr>
    </w:p>
    <w:p w:rsidR="000D6DB4" w:rsidRDefault="000D6DB4"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Royal soap opera aside, the first bill of rights tradition is not an i</w:t>
      </w:r>
      <w:r w:rsidR="00F65532">
        <w:rPr>
          <w:rFonts w:ascii="Times New Roman" w:hAnsi="Times New Roman" w:cs="Times New Roman"/>
          <w:sz w:val="24"/>
          <w:szCs w:val="24"/>
        </w:rPr>
        <w:t xml:space="preserve">gnoble one, to be wiped out by </w:t>
      </w:r>
      <w:r>
        <w:rPr>
          <w:rFonts w:ascii="Times New Roman" w:hAnsi="Times New Roman" w:cs="Times New Roman"/>
          <w:sz w:val="24"/>
          <w:szCs w:val="24"/>
        </w:rPr>
        <w:t>Europe</w:t>
      </w:r>
      <w:r w:rsidR="00F65532">
        <w:rPr>
          <w:rFonts w:ascii="Times New Roman" w:hAnsi="Times New Roman" w:cs="Times New Roman"/>
          <w:sz w:val="24"/>
          <w:szCs w:val="24"/>
        </w:rPr>
        <w:t>an integration</w:t>
      </w:r>
      <w:r>
        <w:rPr>
          <w:rFonts w:ascii="Times New Roman" w:hAnsi="Times New Roman" w:cs="Times New Roman"/>
          <w:sz w:val="24"/>
          <w:szCs w:val="24"/>
        </w:rPr>
        <w:t xml:space="preserve"> or dissolved in the </w:t>
      </w:r>
      <w:r w:rsidR="00C87FB9">
        <w:rPr>
          <w:rFonts w:ascii="Times New Roman" w:hAnsi="Times New Roman" w:cs="Times New Roman"/>
          <w:sz w:val="24"/>
          <w:szCs w:val="24"/>
        </w:rPr>
        <w:t>UN</w:t>
      </w:r>
      <w:r>
        <w:rPr>
          <w:rFonts w:ascii="Times New Roman" w:hAnsi="Times New Roman" w:cs="Times New Roman"/>
          <w:sz w:val="24"/>
          <w:szCs w:val="24"/>
        </w:rPr>
        <w:t>.  Nelson Mandel</w:t>
      </w:r>
      <w:r w:rsidR="001C6458">
        <w:rPr>
          <w:rFonts w:ascii="Times New Roman" w:hAnsi="Times New Roman" w:cs="Times New Roman"/>
          <w:sz w:val="24"/>
          <w:szCs w:val="24"/>
        </w:rPr>
        <w:t xml:space="preserve">a remains a fan of </w:t>
      </w:r>
      <w:proofErr w:type="gramStart"/>
      <w:r w:rsidR="001C6458">
        <w:rPr>
          <w:rFonts w:ascii="Times New Roman" w:hAnsi="Times New Roman" w:cs="Times New Roman"/>
          <w:sz w:val="24"/>
          <w:szCs w:val="24"/>
        </w:rPr>
        <w:t>Westminster,</w:t>
      </w:r>
      <w:proofErr w:type="gramEnd"/>
      <w:r w:rsidR="009F6BC9">
        <w:rPr>
          <w:rFonts w:ascii="Times New Roman" w:hAnsi="Times New Roman" w:cs="Times New Roman"/>
          <w:sz w:val="24"/>
          <w:szCs w:val="24"/>
        </w:rPr>
        <w:t xml:space="preserve"> and the queen </w:t>
      </w:r>
      <w:r w:rsidR="00F65532">
        <w:rPr>
          <w:rFonts w:ascii="Times New Roman" w:hAnsi="Times New Roman" w:cs="Times New Roman"/>
          <w:sz w:val="24"/>
          <w:szCs w:val="24"/>
        </w:rPr>
        <w:t xml:space="preserve">as a person </w:t>
      </w:r>
      <w:r w:rsidR="009F6BC9">
        <w:rPr>
          <w:rFonts w:ascii="Times New Roman" w:hAnsi="Times New Roman" w:cs="Times New Roman"/>
          <w:sz w:val="24"/>
          <w:szCs w:val="24"/>
        </w:rPr>
        <w:t xml:space="preserve">(even if </w:t>
      </w:r>
      <w:r w:rsidR="001C6458">
        <w:rPr>
          <w:rFonts w:ascii="Times New Roman" w:hAnsi="Times New Roman" w:cs="Times New Roman"/>
          <w:sz w:val="24"/>
          <w:szCs w:val="24"/>
        </w:rPr>
        <w:t>South Africa</w:t>
      </w:r>
      <w:r w:rsidR="00676B8E">
        <w:rPr>
          <w:rFonts w:ascii="Times New Roman" w:hAnsi="Times New Roman" w:cs="Times New Roman"/>
          <w:sz w:val="24"/>
          <w:szCs w:val="24"/>
        </w:rPr>
        <w:t xml:space="preserve">, following </w:t>
      </w:r>
      <w:r w:rsidR="00676B8E">
        <w:rPr>
          <w:rFonts w:ascii="Times New Roman" w:hAnsi="Times New Roman" w:cs="Times New Roman"/>
          <w:i/>
          <w:sz w:val="24"/>
          <w:szCs w:val="24"/>
        </w:rPr>
        <w:t>apartheid</w:t>
      </w:r>
      <w:r w:rsidR="001C6458">
        <w:rPr>
          <w:rFonts w:ascii="Times New Roman" w:hAnsi="Times New Roman" w:cs="Times New Roman"/>
          <w:sz w:val="24"/>
          <w:szCs w:val="24"/>
        </w:rPr>
        <w:t>,</w:t>
      </w:r>
      <w:r w:rsidR="00AD66D7">
        <w:rPr>
          <w:rFonts w:ascii="Times New Roman" w:hAnsi="Times New Roman" w:cs="Times New Roman"/>
          <w:sz w:val="24"/>
          <w:szCs w:val="24"/>
        </w:rPr>
        <w:t xml:space="preserve"> remains </w:t>
      </w:r>
      <w:r w:rsidR="001C6458">
        <w:rPr>
          <w:rFonts w:ascii="Times New Roman" w:hAnsi="Times New Roman" w:cs="Times New Roman"/>
          <w:sz w:val="24"/>
          <w:szCs w:val="24"/>
        </w:rPr>
        <w:t>a republic).</w:t>
      </w:r>
    </w:p>
    <w:p w:rsidR="00676B8E" w:rsidRDefault="00676B8E" w:rsidP="00007B15">
      <w:pPr>
        <w:spacing w:after="0" w:afterAutospacing="0" w:line="240" w:lineRule="auto"/>
        <w:jc w:val="both"/>
        <w:rPr>
          <w:rFonts w:ascii="Times New Roman" w:hAnsi="Times New Roman" w:cs="Times New Roman"/>
          <w:sz w:val="24"/>
          <w:szCs w:val="24"/>
        </w:rPr>
      </w:pPr>
    </w:p>
    <w:p w:rsidR="00B6126F" w:rsidRDefault="00676B8E"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Great Britain was a </w:t>
      </w:r>
      <w:r w:rsidR="008F260D">
        <w:rPr>
          <w:rFonts w:ascii="Times New Roman" w:hAnsi="Times New Roman" w:cs="Times New Roman"/>
          <w:sz w:val="24"/>
          <w:szCs w:val="24"/>
        </w:rPr>
        <w:t xml:space="preserve">constitutional </w:t>
      </w:r>
      <w:r>
        <w:rPr>
          <w:rFonts w:ascii="Times New Roman" w:hAnsi="Times New Roman" w:cs="Times New Roman"/>
          <w:sz w:val="24"/>
          <w:szCs w:val="24"/>
        </w:rPr>
        <w:t>beacon in the late eightee</w:t>
      </w:r>
      <w:r w:rsidR="00AD66D7">
        <w:rPr>
          <w:rFonts w:ascii="Times New Roman" w:hAnsi="Times New Roman" w:cs="Times New Roman"/>
          <w:sz w:val="24"/>
          <w:szCs w:val="24"/>
        </w:rPr>
        <w:t>nth-</w:t>
      </w:r>
      <w:r>
        <w:rPr>
          <w:rFonts w:ascii="Times New Roman" w:hAnsi="Times New Roman" w:cs="Times New Roman"/>
          <w:sz w:val="24"/>
          <w:szCs w:val="24"/>
        </w:rPr>
        <w:t>century</w:t>
      </w:r>
      <w:r w:rsidR="00AD66D7">
        <w:rPr>
          <w:rFonts w:ascii="Times New Roman" w:hAnsi="Times New Roman" w:cs="Times New Roman"/>
          <w:sz w:val="24"/>
          <w:szCs w:val="24"/>
        </w:rPr>
        <w:t xml:space="preserve"> world</w:t>
      </w:r>
      <w:r>
        <w:rPr>
          <w:rFonts w:ascii="Times New Roman" w:hAnsi="Times New Roman" w:cs="Times New Roman"/>
          <w:sz w:val="24"/>
          <w:szCs w:val="24"/>
        </w:rPr>
        <w:t xml:space="preserve">.  The 1688/89 bill of rights inspired the anti-federalists, in the new united states of America, </w:t>
      </w:r>
      <w:r w:rsidR="005B064F">
        <w:rPr>
          <w:rFonts w:ascii="Times New Roman" w:hAnsi="Times New Roman" w:cs="Times New Roman"/>
          <w:sz w:val="24"/>
          <w:szCs w:val="24"/>
        </w:rPr>
        <w:t>following the republican constitution of 1787, to add amendments one to ten (others came lat</w:t>
      </w:r>
      <w:r w:rsidR="008F260D">
        <w:rPr>
          <w:rFonts w:ascii="Times New Roman" w:hAnsi="Times New Roman" w:cs="Times New Roman"/>
          <w:sz w:val="24"/>
          <w:szCs w:val="24"/>
        </w:rPr>
        <w:t>er) in 1791 – the so-called US</w:t>
      </w:r>
      <w:r w:rsidR="005B064F">
        <w:rPr>
          <w:rFonts w:ascii="Times New Roman" w:hAnsi="Times New Roman" w:cs="Times New Roman"/>
          <w:sz w:val="24"/>
          <w:szCs w:val="24"/>
        </w:rPr>
        <w:t xml:space="preserve"> bill of rights.  </w:t>
      </w:r>
    </w:p>
    <w:p w:rsidR="00B6126F" w:rsidRDefault="00B6126F" w:rsidP="00007B15">
      <w:pPr>
        <w:spacing w:after="0" w:afterAutospacing="0" w:line="240" w:lineRule="auto"/>
        <w:jc w:val="both"/>
        <w:rPr>
          <w:rFonts w:ascii="Times New Roman" w:hAnsi="Times New Roman" w:cs="Times New Roman"/>
          <w:sz w:val="24"/>
          <w:szCs w:val="24"/>
        </w:rPr>
      </w:pPr>
    </w:p>
    <w:p w:rsidR="00676B8E" w:rsidRDefault="005B064F"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But revolutionary France, with its </w:t>
      </w:r>
      <w:proofErr w:type="spellStart"/>
      <w:r w:rsidR="00942A82">
        <w:rPr>
          <w:rFonts w:ascii="Times New Roman" w:hAnsi="Times New Roman" w:cs="Times New Roman"/>
          <w:sz w:val="24"/>
          <w:szCs w:val="24"/>
        </w:rPr>
        <w:t>dé</w:t>
      </w:r>
      <w:r>
        <w:rPr>
          <w:rFonts w:ascii="Times New Roman" w:hAnsi="Times New Roman" w:cs="Times New Roman"/>
          <w:sz w:val="24"/>
          <w:szCs w:val="24"/>
        </w:rPr>
        <w:t>claration</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droits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l’homme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du </w:t>
      </w:r>
      <w:proofErr w:type="spellStart"/>
      <w:r>
        <w:rPr>
          <w:rFonts w:ascii="Times New Roman" w:hAnsi="Times New Roman" w:cs="Times New Roman"/>
          <w:sz w:val="24"/>
          <w:szCs w:val="24"/>
        </w:rPr>
        <w:t>citoyen</w:t>
      </w:r>
      <w:proofErr w:type="spellEnd"/>
      <w:r>
        <w:rPr>
          <w:rFonts w:ascii="Times New Roman" w:hAnsi="Times New Roman" w:cs="Times New Roman"/>
          <w:sz w:val="24"/>
          <w:szCs w:val="24"/>
        </w:rPr>
        <w:t xml:space="preserve"> of 1789, had already drawn </w:t>
      </w:r>
      <w:r w:rsidR="008F260D">
        <w:rPr>
          <w:rFonts w:ascii="Times New Roman" w:hAnsi="Times New Roman" w:cs="Times New Roman"/>
          <w:sz w:val="24"/>
          <w:szCs w:val="24"/>
        </w:rPr>
        <w:t>up</w:t>
      </w:r>
      <w:r>
        <w:rPr>
          <w:rFonts w:ascii="Times New Roman" w:hAnsi="Times New Roman" w:cs="Times New Roman"/>
          <w:sz w:val="24"/>
          <w:szCs w:val="24"/>
        </w:rPr>
        <w:t xml:space="preserve">on the Anglo-Saxon model.  There followed a constitution for the first republic of 1792 to 1804, and a 1793 </w:t>
      </w:r>
      <w:proofErr w:type="spellStart"/>
      <w:r>
        <w:rPr>
          <w:rFonts w:ascii="Times New Roman" w:hAnsi="Times New Roman" w:cs="Times New Roman"/>
          <w:sz w:val="24"/>
          <w:szCs w:val="24"/>
        </w:rPr>
        <w:t>déclaration</w:t>
      </w:r>
      <w:proofErr w:type="spellEnd"/>
      <w:r>
        <w:rPr>
          <w:rFonts w:ascii="Times New Roman" w:hAnsi="Times New Roman" w:cs="Times New Roman"/>
          <w:sz w:val="24"/>
          <w:szCs w:val="24"/>
        </w:rPr>
        <w:t xml:space="preserve"> less critical of state power.  </w:t>
      </w:r>
    </w:p>
    <w:p w:rsidR="005B064F" w:rsidRDefault="005B064F" w:rsidP="00007B15">
      <w:pPr>
        <w:spacing w:after="0" w:afterAutospacing="0" w:line="240" w:lineRule="auto"/>
        <w:jc w:val="both"/>
        <w:rPr>
          <w:rFonts w:ascii="Times New Roman" w:hAnsi="Times New Roman" w:cs="Times New Roman"/>
          <w:sz w:val="24"/>
          <w:szCs w:val="24"/>
        </w:rPr>
      </w:pPr>
    </w:p>
    <w:p w:rsidR="005B064F" w:rsidRDefault="005B064F"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rush of empire (with a sovereign parliament) </w:t>
      </w:r>
      <w:r w:rsidR="00AD66D7">
        <w:rPr>
          <w:rFonts w:ascii="Times New Roman" w:hAnsi="Times New Roman" w:cs="Times New Roman"/>
          <w:sz w:val="24"/>
          <w:szCs w:val="24"/>
        </w:rPr>
        <w:t xml:space="preserve">in the nineteenth </w:t>
      </w:r>
      <w:r w:rsidR="006C52F0">
        <w:rPr>
          <w:rFonts w:ascii="Times New Roman" w:hAnsi="Times New Roman" w:cs="Times New Roman"/>
          <w:sz w:val="24"/>
          <w:szCs w:val="24"/>
        </w:rPr>
        <w:t>century</w:t>
      </w:r>
      <w:r w:rsidR="00AD66D7">
        <w:rPr>
          <w:rFonts w:ascii="Times New Roman" w:hAnsi="Times New Roman" w:cs="Times New Roman"/>
          <w:sz w:val="24"/>
          <w:szCs w:val="24"/>
        </w:rPr>
        <w:t xml:space="preserve">, </w:t>
      </w:r>
      <w:r w:rsidR="004E5B16">
        <w:rPr>
          <w:rFonts w:ascii="Times New Roman" w:hAnsi="Times New Roman" w:cs="Times New Roman"/>
          <w:sz w:val="24"/>
          <w:szCs w:val="24"/>
        </w:rPr>
        <w:t xml:space="preserve">explains the antipathy </w:t>
      </w:r>
      <w:r w:rsidR="00AD66D7">
        <w:rPr>
          <w:rFonts w:ascii="Times New Roman" w:hAnsi="Times New Roman" w:cs="Times New Roman"/>
          <w:sz w:val="24"/>
          <w:szCs w:val="24"/>
        </w:rPr>
        <w:t xml:space="preserve">in the </w:t>
      </w:r>
      <w:r w:rsidR="00844ADD">
        <w:rPr>
          <w:rFonts w:ascii="Times New Roman" w:hAnsi="Times New Roman" w:cs="Times New Roman"/>
          <w:sz w:val="24"/>
          <w:szCs w:val="24"/>
        </w:rPr>
        <w:t>UK</w:t>
      </w:r>
      <w:r w:rsidR="00AD66D7">
        <w:rPr>
          <w:rFonts w:ascii="Times New Roman" w:hAnsi="Times New Roman" w:cs="Times New Roman"/>
          <w:sz w:val="24"/>
          <w:szCs w:val="24"/>
        </w:rPr>
        <w:t xml:space="preserve"> </w:t>
      </w:r>
      <w:r w:rsidR="004E5B16">
        <w:rPr>
          <w:rFonts w:ascii="Times New Roman" w:hAnsi="Times New Roman" w:cs="Times New Roman"/>
          <w:sz w:val="24"/>
          <w:szCs w:val="24"/>
        </w:rPr>
        <w:t>to a written constitution, but the end of empire (leading to the commonwealth) in the twentieth century saw London draft many state constitutions for others, including bills of rights.</w:t>
      </w:r>
    </w:p>
    <w:p w:rsidR="004E5B16" w:rsidRDefault="004E5B16" w:rsidP="00007B15">
      <w:pPr>
        <w:spacing w:after="0" w:afterAutospacing="0" w:line="240" w:lineRule="auto"/>
        <w:jc w:val="both"/>
        <w:rPr>
          <w:rFonts w:ascii="Times New Roman" w:hAnsi="Times New Roman" w:cs="Times New Roman"/>
          <w:sz w:val="24"/>
          <w:szCs w:val="24"/>
        </w:rPr>
      </w:pPr>
    </w:p>
    <w:p w:rsidR="004E5B16" w:rsidRDefault="004E5B16"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What is appropriate for new states and dependencies (including the colony of Gibraltar in 2006), has yet to be co</w:t>
      </w:r>
      <w:r w:rsidR="00AD66D7">
        <w:rPr>
          <w:rFonts w:ascii="Times New Roman" w:hAnsi="Times New Roman" w:cs="Times New Roman"/>
          <w:sz w:val="24"/>
          <w:szCs w:val="24"/>
        </w:rPr>
        <w:t xml:space="preserve">nclusively applied within the </w:t>
      </w:r>
      <w:r w:rsidR="00844ADD">
        <w:rPr>
          <w:rFonts w:ascii="Times New Roman" w:hAnsi="Times New Roman" w:cs="Times New Roman"/>
          <w:sz w:val="24"/>
          <w:szCs w:val="24"/>
        </w:rPr>
        <w:t>UK</w:t>
      </w:r>
      <w:r>
        <w:rPr>
          <w:rFonts w:ascii="Times New Roman" w:hAnsi="Times New Roman" w:cs="Times New Roman"/>
          <w:sz w:val="24"/>
          <w:szCs w:val="24"/>
        </w:rPr>
        <w:t>.  A written constitution, I submit, which has no practical prospects at the moment, could, nevertheless, be an – acknowledged or unc</w:t>
      </w:r>
      <w:r w:rsidR="00F65532">
        <w:rPr>
          <w:rFonts w:ascii="Times New Roman" w:hAnsi="Times New Roman" w:cs="Times New Roman"/>
          <w:sz w:val="24"/>
          <w:szCs w:val="24"/>
        </w:rPr>
        <w:t>onscious – incremental process.  And a UK bill of rights and responsibilities could be a freestanding cornerstone.</w:t>
      </w:r>
      <w:r>
        <w:rPr>
          <w:rFonts w:ascii="Times New Roman" w:hAnsi="Times New Roman" w:cs="Times New Roman"/>
          <w:sz w:val="24"/>
          <w:szCs w:val="24"/>
        </w:rPr>
        <w:t xml:space="preserve"> </w:t>
      </w:r>
    </w:p>
    <w:p w:rsidR="007C0086" w:rsidRDefault="007C0086" w:rsidP="00007B15">
      <w:pPr>
        <w:spacing w:after="0" w:afterAutospacing="0" w:line="240" w:lineRule="auto"/>
        <w:jc w:val="both"/>
        <w:rPr>
          <w:rFonts w:ascii="Times New Roman" w:hAnsi="Times New Roman" w:cs="Times New Roman"/>
          <w:sz w:val="24"/>
          <w:szCs w:val="24"/>
        </w:rPr>
      </w:pPr>
    </w:p>
    <w:p w:rsidR="007C0086" w:rsidRPr="007C0086" w:rsidRDefault="007C0086" w:rsidP="00007B15">
      <w:pPr>
        <w:spacing w:after="0" w:afterAutospacing="0" w:line="240" w:lineRule="auto"/>
        <w:jc w:val="both"/>
        <w:rPr>
          <w:rFonts w:ascii="Times New Roman" w:hAnsi="Times New Roman" w:cs="Times New Roman"/>
          <w:i/>
          <w:sz w:val="24"/>
          <w:szCs w:val="24"/>
        </w:rPr>
      </w:pPr>
      <w:r>
        <w:rPr>
          <w:rFonts w:ascii="Times New Roman" w:hAnsi="Times New Roman" w:cs="Times New Roman"/>
          <w:i/>
          <w:sz w:val="24"/>
          <w:szCs w:val="24"/>
        </w:rPr>
        <w:t>Conclusion on Argument One</w:t>
      </w:r>
    </w:p>
    <w:p w:rsidR="004E5B16" w:rsidRDefault="004E5B16" w:rsidP="00007B15">
      <w:pPr>
        <w:spacing w:after="0" w:afterAutospacing="0" w:line="240" w:lineRule="auto"/>
        <w:jc w:val="both"/>
        <w:rPr>
          <w:rFonts w:ascii="Times New Roman" w:hAnsi="Times New Roman" w:cs="Times New Roman"/>
          <w:sz w:val="24"/>
          <w:szCs w:val="24"/>
        </w:rPr>
      </w:pPr>
    </w:p>
    <w:p w:rsidR="001D7D3D" w:rsidRDefault="004E5B16"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Ultimately, </w:t>
      </w:r>
      <w:r w:rsidR="00A044BB">
        <w:rPr>
          <w:rFonts w:ascii="Times New Roman" w:hAnsi="Times New Roman" w:cs="Times New Roman"/>
          <w:sz w:val="24"/>
          <w:szCs w:val="24"/>
        </w:rPr>
        <w:t>Magna Carta and the subsequent</w:t>
      </w:r>
      <w:r>
        <w:rPr>
          <w:rFonts w:ascii="Times New Roman" w:hAnsi="Times New Roman" w:cs="Times New Roman"/>
          <w:sz w:val="24"/>
          <w:szCs w:val="24"/>
        </w:rPr>
        <w:t xml:space="preserve"> milestones in these islands are significant for two reasons: one</w:t>
      </w:r>
      <w:r w:rsidR="000C0B30">
        <w:rPr>
          <w:rFonts w:ascii="Times New Roman" w:hAnsi="Times New Roman" w:cs="Times New Roman"/>
          <w:sz w:val="24"/>
          <w:szCs w:val="24"/>
        </w:rPr>
        <w:t>, it is where we come from legal</w:t>
      </w:r>
      <w:r>
        <w:rPr>
          <w:rFonts w:ascii="Times New Roman" w:hAnsi="Times New Roman" w:cs="Times New Roman"/>
          <w:sz w:val="24"/>
          <w:szCs w:val="24"/>
        </w:rPr>
        <w:t>ly</w:t>
      </w:r>
      <w:r w:rsidR="00AD4A43">
        <w:rPr>
          <w:rFonts w:ascii="Times New Roman" w:hAnsi="Times New Roman" w:cs="Times New Roman"/>
          <w:sz w:val="24"/>
          <w:szCs w:val="24"/>
        </w:rPr>
        <w:t>, with a</w:t>
      </w:r>
      <w:r w:rsidR="00AD66D7">
        <w:rPr>
          <w:rFonts w:ascii="Times New Roman" w:hAnsi="Times New Roman" w:cs="Times New Roman"/>
          <w:sz w:val="24"/>
          <w:szCs w:val="24"/>
        </w:rPr>
        <w:t xml:space="preserve"> long continuity from </w:t>
      </w:r>
      <w:r w:rsidR="00F65532">
        <w:rPr>
          <w:rFonts w:ascii="Times New Roman" w:hAnsi="Times New Roman" w:cs="Times New Roman"/>
          <w:sz w:val="24"/>
          <w:szCs w:val="24"/>
        </w:rPr>
        <w:t xml:space="preserve">the Norman conquest in </w:t>
      </w:r>
      <w:r w:rsidR="00AD66D7">
        <w:rPr>
          <w:rFonts w:ascii="Times New Roman" w:hAnsi="Times New Roman" w:cs="Times New Roman"/>
          <w:sz w:val="24"/>
          <w:szCs w:val="24"/>
        </w:rPr>
        <w:t>1066</w:t>
      </w:r>
      <w:r>
        <w:rPr>
          <w:rFonts w:ascii="Times New Roman" w:hAnsi="Times New Roman" w:cs="Times New Roman"/>
          <w:sz w:val="24"/>
          <w:szCs w:val="24"/>
        </w:rPr>
        <w:t>; and two, it infuses our d</w:t>
      </w:r>
      <w:r w:rsidR="00B6126F">
        <w:rPr>
          <w:rFonts w:ascii="Times New Roman" w:hAnsi="Times New Roman" w:cs="Times New Roman"/>
          <w:sz w:val="24"/>
          <w:szCs w:val="24"/>
        </w:rPr>
        <w:t xml:space="preserve">emocracy, and even popular life (despite </w:t>
      </w:r>
      <w:r w:rsidR="00962517">
        <w:rPr>
          <w:rFonts w:ascii="Times New Roman" w:hAnsi="Times New Roman" w:cs="Times New Roman"/>
          <w:sz w:val="24"/>
          <w:szCs w:val="24"/>
        </w:rPr>
        <w:t xml:space="preserve">some </w:t>
      </w:r>
      <w:r w:rsidR="00F65532">
        <w:rPr>
          <w:rFonts w:ascii="Times New Roman" w:hAnsi="Times New Roman" w:cs="Times New Roman"/>
          <w:sz w:val="24"/>
          <w:szCs w:val="24"/>
        </w:rPr>
        <w:t xml:space="preserve">regional </w:t>
      </w:r>
      <w:r w:rsidR="00B6126F">
        <w:rPr>
          <w:rFonts w:ascii="Times New Roman" w:hAnsi="Times New Roman" w:cs="Times New Roman"/>
          <w:sz w:val="24"/>
          <w:szCs w:val="24"/>
        </w:rPr>
        <w:t>difficulties with British identity).</w:t>
      </w:r>
      <w:r w:rsidR="007D5148">
        <w:rPr>
          <w:rFonts w:ascii="Times New Roman" w:hAnsi="Times New Roman" w:cs="Times New Roman"/>
          <w:sz w:val="24"/>
          <w:szCs w:val="24"/>
        </w:rPr>
        <w:t xml:space="preserve">  </w:t>
      </w:r>
    </w:p>
    <w:p w:rsidR="001D7D3D" w:rsidRDefault="001D7D3D" w:rsidP="00007B15">
      <w:pPr>
        <w:spacing w:after="0" w:afterAutospacing="0" w:line="240" w:lineRule="auto"/>
        <w:jc w:val="both"/>
        <w:rPr>
          <w:rFonts w:ascii="Times New Roman" w:hAnsi="Times New Roman" w:cs="Times New Roman"/>
          <w:sz w:val="24"/>
          <w:szCs w:val="24"/>
        </w:rPr>
      </w:pPr>
    </w:p>
    <w:p w:rsidR="004E5B16" w:rsidRDefault="007D5148"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We should continue</w:t>
      </w:r>
      <w:r w:rsidR="00F65532">
        <w:rPr>
          <w:rFonts w:ascii="Times New Roman" w:hAnsi="Times New Roman" w:cs="Times New Roman"/>
          <w:sz w:val="24"/>
          <w:szCs w:val="24"/>
        </w:rPr>
        <w:t xml:space="preserve"> from this point, or - if necessary -</w:t>
      </w:r>
      <w:r w:rsidR="00EB4927">
        <w:rPr>
          <w:rFonts w:ascii="Times New Roman" w:hAnsi="Times New Roman" w:cs="Times New Roman"/>
          <w:sz w:val="24"/>
          <w:szCs w:val="24"/>
        </w:rPr>
        <w:t xml:space="preserve"> return to it in order to</w:t>
      </w:r>
      <w:r w:rsidR="00804F53">
        <w:rPr>
          <w:rFonts w:ascii="Times New Roman" w:hAnsi="Times New Roman" w:cs="Times New Roman"/>
          <w:sz w:val="24"/>
          <w:szCs w:val="24"/>
        </w:rPr>
        <w:t xml:space="preserve"> legitimize human rights.</w:t>
      </w:r>
    </w:p>
    <w:p w:rsidR="004E5B16" w:rsidRDefault="004E5B16" w:rsidP="00007B15">
      <w:pPr>
        <w:spacing w:after="0" w:afterAutospacing="0" w:line="240" w:lineRule="auto"/>
        <w:jc w:val="both"/>
        <w:rPr>
          <w:rFonts w:ascii="Times New Roman" w:hAnsi="Times New Roman" w:cs="Times New Roman"/>
          <w:sz w:val="24"/>
          <w:szCs w:val="24"/>
        </w:rPr>
      </w:pPr>
    </w:p>
    <w:p w:rsidR="004E5B16" w:rsidRDefault="004E5B16" w:rsidP="00007B15">
      <w:pPr>
        <w:spacing w:after="0" w:afterAutospacing="0" w:line="240" w:lineRule="auto"/>
        <w:jc w:val="both"/>
        <w:rPr>
          <w:rFonts w:ascii="Times New Roman" w:hAnsi="Times New Roman" w:cs="Times New Roman"/>
          <w:b/>
          <w:sz w:val="24"/>
          <w:szCs w:val="24"/>
        </w:rPr>
      </w:pPr>
      <w:r>
        <w:rPr>
          <w:rFonts w:ascii="Times New Roman" w:hAnsi="Times New Roman" w:cs="Times New Roman"/>
          <w:b/>
          <w:sz w:val="24"/>
          <w:szCs w:val="24"/>
        </w:rPr>
        <w:t>Argument Two: International Human Rights Standards</w:t>
      </w:r>
    </w:p>
    <w:p w:rsidR="00AD66D7" w:rsidRDefault="00AD66D7" w:rsidP="00007B15">
      <w:pPr>
        <w:spacing w:after="0" w:afterAutospacing="0" w:line="240" w:lineRule="auto"/>
        <w:jc w:val="both"/>
        <w:rPr>
          <w:rFonts w:ascii="Times New Roman" w:hAnsi="Times New Roman" w:cs="Times New Roman"/>
          <w:b/>
          <w:sz w:val="24"/>
          <w:szCs w:val="24"/>
        </w:rPr>
      </w:pPr>
    </w:p>
    <w:p w:rsidR="00AD66D7" w:rsidRDefault="00AD66D7"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The story of hum</w:t>
      </w:r>
      <w:r w:rsidR="008F260D">
        <w:rPr>
          <w:rFonts w:ascii="Times New Roman" w:hAnsi="Times New Roman" w:cs="Times New Roman"/>
          <w:sz w:val="24"/>
          <w:szCs w:val="24"/>
        </w:rPr>
        <w:t>an rights</w:t>
      </w:r>
      <w:r>
        <w:rPr>
          <w:rFonts w:ascii="Times New Roman" w:hAnsi="Times New Roman" w:cs="Times New Roman"/>
          <w:sz w:val="24"/>
          <w:szCs w:val="24"/>
        </w:rPr>
        <w:t xml:space="preserve"> </w:t>
      </w:r>
      <w:r w:rsidR="007C0086">
        <w:rPr>
          <w:rFonts w:ascii="Times New Roman" w:hAnsi="Times New Roman" w:cs="Times New Roman"/>
          <w:sz w:val="24"/>
          <w:szCs w:val="24"/>
        </w:rPr>
        <w:t>resume</w:t>
      </w:r>
      <w:r w:rsidR="00B6126F">
        <w:rPr>
          <w:rFonts w:ascii="Times New Roman" w:hAnsi="Times New Roman" w:cs="Times New Roman"/>
          <w:sz w:val="24"/>
          <w:szCs w:val="24"/>
        </w:rPr>
        <w:t xml:space="preserve">s in 1945, and is both global and </w:t>
      </w:r>
      <w:r w:rsidR="008F260D">
        <w:rPr>
          <w:rFonts w:ascii="Times New Roman" w:hAnsi="Times New Roman" w:cs="Times New Roman"/>
          <w:sz w:val="24"/>
          <w:szCs w:val="24"/>
        </w:rPr>
        <w:t>regional (Europe)</w:t>
      </w:r>
      <w:r w:rsidR="00B6126F">
        <w:rPr>
          <w:rFonts w:ascii="Times New Roman" w:hAnsi="Times New Roman" w:cs="Times New Roman"/>
          <w:sz w:val="24"/>
          <w:szCs w:val="24"/>
        </w:rPr>
        <w:t xml:space="preserve">.  </w:t>
      </w:r>
    </w:p>
    <w:p w:rsidR="00A044BB" w:rsidRDefault="00A044BB" w:rsidP="00007B15">
      <w:pPr>
        <w:spacing w:after="0" w:afterAutospacing="0" w:line="240" w:lineRule="auto"/>
        <w:jc w:val="both"/>
        <w:rPr>
          <w:rFonts w:ascii="Times New Roman" w:hAnsi="Times New Roman" w:cs="Times New Roman"/>
          <w:sz w:val="24"/>
          <w:szCs w:val="24"/>
        </w:rPr>
      </w:pPr>
    </w:p>
    <w:p w:rsidR="00A044BB" w:rsidRPr="00A044BB" w:rsidRDefault="00A044BB" w:rsidP="00007B15">
      <w:pPr>
        <w:spacing w:after="0" w:afterAutospacing="0" w:line="240" w:lineRule="auto"/>
        <w:jc w:val="both"/>
        <w:rPr>
          <w:rFonts w:ascii="Times New Roman" w:hAnsi="Times New Roman" w:cs="Times New Roman"/>
          <w:i/>
          <w:sz w:val="24"/>
          <w:szCs w:val="24"/>
        </w:rPr>
      </w:pPr>
      <w:r w:rsidRPr="00A044BB">
        <w:rPr>
          <w:rFonts w:ascii="Times New Roman" w:hAnsi="Times New Roman" w:cs="Times New Roman"/>
          <w:i/>
          <w:sz w:val="24"/>
          <w:szCs w:val="24"/>
        </w:rPr>
        <w:lastRenderedPageBreak/>
        <w:t xml:space="preserve">The </w:t>
      </w:r>
      <w:r w:rsidR="00C87FB9">
        <w:rPr>
          <w:rFonts w:ascii="Times New Roman" w:hAnsi="Times New Roman" w:cs="Times New Roman"/>
          <w:i/>
          <w:sz w:val="24"/>
          <w:szCs w:val="24"/>
        </w:rPr>
        <w:t>United Nations</w:t>
      </w:r>
    </w:p>
    <w:p w:rsidR="00B6126F" w:rsidRDefault="00B6126F" w:rsidP="00007B15">
      <w:pPr>
        <w:spacing w:after="0" w:afterAutospacing="0" w:line="240" w:lineRule="auto"/>
        <w:jc w:val="both"/>
        <w:rPr>
          <w:rFonts w:ascii="Times New Roman" w:hAnsi="Times New Roman" w:cs="Times New Roman"/>
          <w:sz w:val="24"/>
          <w:szCs w:val="24"/>
        </w:rPr>
      </w:pPr>
    </w:p>
    <w:p w:rsidR="00A044BB" w:rsidRDefault="00B6126F"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We begin with the charter of the </w:t>
      </w:r>
      <w:r w:rsidR="00C87FB9">
        <w:rPr>
          <w:rFonts w:ascii="Times New Roman" w:hAnsi="Times New Roman" w:cs="Times New Roman"/>
          <w:sz w:val="24"/>
          <w:szCs w:val="24"/>
        </w:rPr>
        <w:t>UN</w:t>
      </w:r>
      <w:r>
        <w:rPr>
          <w:rFonts w:ascii="Times New Roman" w:hAnsi="Times New Roman" w:cs="Times New Roman"/>
          <w:sz w:val="24"/>
          <w:szCs w:val="24"/>
        </w:rPr>
        <w:t xml:space="preserve">, now the leading text of customary international law (but not the constitution of a world government).  The 1948 universal declaration of human rights remains </w:t>
      </w:r>
      <w:proofErr w:type="spellStart"/>
      <w:r>
        <w:rPr>
          <w:rFonts w:ascii="Times New Roman" w:hAnsi="Times New Roman" w:cs="Times New Roman"/>
          <w:sz w:val="24"/>
          <w:szCs w:val="24"/>
        </w:rPr>
        <w:t>non binding</w:t>
      </w:r>
      <w:proofErr w:type="spellEnd"/>
      <w:r>
        <w:rPr>
          <w:rFonts w:ascii="Times New Roman" w:hAnsi="Times New Roman" w:cs="Times New Roman"/>
          <w:sz w:val="24"/>
          <w:szCs w:val="24"/>
        </w:rPr>
        <w:t xml:space="preserve">, though it led to the two 1966 international covenants (one dealing with civil and political rights and the other, given the cold war and decolonization, with economic, social and cultural rights).  </w:t>
      </w:r>
    </w:p>
    <w:p w:rsidR="00A044BB" w:rsidRDefault="00A044BB" w:rsidP="00007B15">
      <w:pPr>
        <w:spacing w:after="0" w:afterAutospacing="0" w:line="240" w:lineRule="auto"/>
        <w:jc w:val="both"/>
        <w:rPr>
          <w:rFonts w:ascii="Times New Roman" w:hAnsi="Times New Roman" w:cs="Times New Roman"/>
          <w:sz w:val="24"/>
          <w:szCs w:val="24"/>
        </w:rPr>
      </w:pPr>
    </w:p>
    <w:p w:rsidR="00B6126F" w:rsidRDefault="00B6126F" w:rsidP="00007B15">
      <w:pPr>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also a raft of other </w:t>
      </w:r>
      <w:r w:rsidR="00C87FB9">
        <w:rPr>
          <w:rFonts w:ascii="Times New Roman" w:hAnsi="Times New Roman" w:cs="Times New Roman"/>
          <w:sz w:val="24"/>
          <w:szCs w:val="24"/>
        </w:rPr>
        <w:t>UN</w:t>
      </w:r>
      <w:r>
        <w:rPr>
          <w:rFonts w:ascii="Times New Roman" w:hAnsi="Times New Roman" w:cs="Times New Roman"/>
          <w:sz w:val="24"/>
          <w:szCs w:val="24"/>
        </w:rPr>
        <w:t xml:space="preserve"> human rights instruments, most with treaty machinery, </w:t>
      </w:r>
      <w:r w:rsidR="007C0086">
        <w:rPr>
          <w:rFonts w:ascii="Times New Roman" w:hAnsi="Times New Roman" w:cs="Times New Roman"/>
          <w:sz w:val="24"/>
          <w:szCs w:val="24"/>
        </w:rPr>
        <w:t>the product of</w:t>
      </w:r>
      <w:r w:rsidR="00804F53">
        <w:rPr>
          <w:rFonts w:ascii="Times New Roman" w:hAnsi="Times New Roman" w:cs="Times New Roman"/>
          <w:sz w:val="24"/>
          <w:szCs w:val="24"/>
        </w:rPr>
        <w:t xml:space="preserve"> the </w:t>
      </w:r>
      <w:r w:rsidR="00A43B32">
        <w:rPr>
          <w:rFonts w:ascii="Times New Roman" w:hAnsi="Times New Roman" w:cs="Times New Roman"/>
          <w:sz w:val="24"/>
          <w:szCs w:val="24"/>
        </w:rPr>
        <w:t>international democracy</w:t>
      </w:r>
      <w:r w:rsidR="00804F53">
        <w:rPr>
          <w:rFonts w:ascii="Times New Roman" w:hAnsi="Times New Roman" w:cs="Times New Roman"/>
          <w:sz w:val="24"/>
          <w:szCs w:val="24"/>
        </w:rPr>
        <w:t xml:space="preserve"> of states</w:t>
      </w:r>
      <w:r w:rsidR="00AD4A43">
        <w:rPr>
          <w:rFonts w:ascii="Times New Roman" w:hAnsi="Times New Roman" w:cs="Times New Roman"/>
          <w:sz w:val="24"/>
          <w:szCs w:val="24"/>
        </w:rPr>
        <w:t xml:space="preserve"> (and officials from national capitals exiled to UN bodies)</w:t>
      </w:r>
      <w:r w:rsidR="00A43B32">
        <w:rPr>
          <w:rFonts w:ascii="Times New Roman" w:hAnsi="Times New Roman" w:cs="Times New Roman"/>
          <w:sz w:val="24"/>
          <w:szCs w:val="24"/>
        </w:rPr>
        <w:t xml:space="preserve">, </w:t>
      </w:r>
      <w:r w:rsidR="00A044BB">
        <w:rPr>
          <w:rFonts w:ascii="Times New Roman" w:hAnsi="Times New Roman" w:cs="Times New Roman"/>
          <w:sz w:val="24"/>
          <w:szCs w:val="24"/>
        </w:rPr>
        <w:t xml:space="preserve">dealing </w:t>
      </w:r>
      <w:r w:rsidR="00A044BB">
        <w:rPr>
          <w:rFonts w:ascii="Times New Roman" w:hAnsi="Times New Roman" w:cs="Times New Roman"/>
          <w:i/>
          <w:sz w:val="24"/>
          <w:szCs w:val="24"/>
        </w:rPr>
        <w:t>inter alia</w:t>
      </w:r>
      <w:r w:rsidR="00A044BB">
        <w:rPr>
          <w:rFonts w:ascii="Times New Roman" w:hAnsi="Times New Roman" w:cs="Times New Roman"/>
          <w:sz w:val="24"/>
          <w:szCs w:val="24"/>
        </w:rPr>
        <w:t xml:space="preserve"> with race (1965), women (1979) and disabilities (2006).</w:t>
      </w:r>
    </w:p>
    <w:p w:rsidR="00A044BB" w:rsidRDefault="00A044BB" w:rsidP="00007B15">
      <w:pPr>
        <w:spacing w:after="0" w:afterAutospacing="0" w:line="240" w:lineRule="auto"/>
        <w:jc w:val="both"/>
        <w:rPr>
          <w:rFonts w:ascii="Times New Roman" w:hAnsi="Times New Roman" w:cs="Times New Roman"/>
          <w:sz w:val="24"/>
          <w:szCs w:val="24"/>
        </w:rPr>
      </w:pPr>
    </w:p>
    <w:p w:rsidR="00A044BB" w:rsidRDefault="00A044BB" w:rsidP="00007B15">
      <w:pPr>
        <w:pStyle w:val="Title"/>
        <w:spacing w:line="240" w:lineRule="auto"/>
        <w:jc w:val="both"/>
        <w:rPr>
          <w:b w:val="0"/>
          <w:bCs w:val="0"/>
        </w:rPr>
      </w:pPr>
      <w:r>
        <w:rPr>
          <w:b w:val="0"/>
          <w:bCs w:val="0"/>
        </w:rPr>
        <w:t xml:space="preserve">Geoffrey Robertson QC has written of this </w:t>
      </w:r>
      <w:r w:rsidR="00810292">
        <w:rPr>
          <w:b w:val="0"/>
          <w:bCs w:val="0"/>
        </w:rPr>
        <w:t xml:space="preserve">UN </w:t>
      </w:r>
      <w:r>
        <w:rPr>
          <w:b w:val="0"/>
          <w:bCs w:val="0"/>
        </w:rPr>
        <w:t>process: ‘Many overoptimistic international lawyers argue that everything in the Universal Declaration is by now part of international law, but this is the sort of wishful thinking that has made international human rights law such a fatuous academic exercise.  If human rights are to have the force of law in the twenty-first century, we must abandon these norms of the imagination (which guarantee sophisticated rights to hundreds of millions of women and children who have no hope of possessing them) and concentrate on consolidating, and above all enforcing, the elemental rules which have already ripened into rules of international law.’</w:t>
      </w:r>
      <w:r>
        <w:rPr>
          <w:rStyle w:val="FootnoteReference"/>
          <w:rFonts w:eastAsiaTheme="majorEastAsia"/>
        </w:rPr>
        <w:footnoteReference w:id="2"/>
      </w:r>
    </w:p>
    <w:p w:rsidR="00A044BB" w:rsidRDefault="00A044BB" w:rsidP="00007B15">
      <w:pPr>
        <w:pStyle w:val="Title"/>
        <w:spacing w:line="240" w:lineRule="auto"/>
        <w:jc w:val="both"/>
        <w:rPr>
          <w:b w:val="0"/>
          <w:bCs w:val="0"/>
        </w:rPr>
      </w:pPr>
    </w:p>
    <w:p w:rsidR="00A044BB" w:rsidRDefault="00A044BB" w:rsidP="00007B15">
      <w:pPr>
        <w:pStyle w:val="Title"/>
        <w:spacing w:line="240" w:lineRule="auto"/>
        <w:jc w:val="both"/>
        <w:rPr>
          <w:b w:val="0"/>
          <w:bCs w:val="0"/>
        </w:rPr>
      </w:pPr>
      <w:r>
        <w:rPr>
          <w:b w:val="0"/>
          <w:bCs w:val="0"/>
        </w:rPr>
        <w:t>There is now an ideology of human rights, with multinational impact</w:t>
      </w:r>
      <w:r w:rsidR="00804F53">
        <w:rPr>
          <w:b w:val="0"/>
          <w:bCs w:val="0"/>
        </w:rPr>
        <w:t xml:space="preserve"> on liberal democracies</w:t>
      </w:r>
      <w:r>
        <w:rPr>
          <w:b w:val="0"/>
          <w:bCs w:val="0"/>
        </w:rPr>
        <w:t xml:space="preserve">, with many of the characteristics of an organized religion.  It is no defence to state that this new morality – widely perceived as moralistic - , is deployed selflessly (and not for collective </w:t>
      </w:r>
      <w:proofErr w:type="spellStart"/>
      <w:r>
        <w:rPr>
          <w:b w:val="0"/>
          <w:bCs w:val="0"/>
        </w:rPr>
        <w:t>self advancement</w:t>
      </w:r>
      <w:proofErr w:type="spellEnd"/>
      <w:r>
        <w:rPr>
          <w:b w:val="0"/>
          <w:bCs w:val="0"/>
        </w:rPr>
        <w:t>) in the servi</w:t>
      </w:r>
      <w:r w:rsidR="005F06A5">
        <w:rPr>
          <w:b w:val="0"/>
          <w:bCs w:val="0"/>
        </w:rPr>
        <w:t>ce of good governance globally.  The human rights professors appoin</w:t>
      </w:r>
      <w:r w:rsidR="00810292">
        <w:rPr>
          <w:b w:val="0"/>
          <w:bCs w:val="0"/>
        </w:rPr>
        <w:t>t each other to national bodies (having peer reviewed their wor</w:t>
      </w:r>
      <w:r w:rsidR="00EB4927">
        <w:rPr>
          <w:b w:val="0"/>
          <w:bCs w:val="0"/>
        </w:rPr>
        <w:t>k), and states then exile them</w:t>
      </w:r>
      <w:r w:rsidR="001D7D3D">
        <w:rPr>
          <w:b w:val="0"/>
          <w:bCs w:val="0"/>
        </w:rPr>
        <w:t>, in relative comfort,</w:t>
      </w:r>
      <w:r w:rsidR="005F06A5">
        <w:rPr>
          <w:b w:val="0"/>
          <w:bCs w:val="0"/>
        </w:rPr>
        <w:t xml:space="preserve"> to New York or Geneva.  </w:t>
      </w:r>
      <w:r>
        <w:rPr>
          <w:b w:val="0"/>
          <w:bCs w:val="0"/>
        </w:rPr>
        <w:t>There have always been preachers and believers</w:t>
      </w:r>
      <w:r w:rsidR="00A43B32">
        <w:rPr>
          <w:b w:val="0"/>
          <w:bCs w:val="0"/>
        </w:rPr>
        <w:t xml:space="preserve"> in human history</w:t>
      </w:r>
      <w:r>
        <w:rPr>
          <w:b w:val="0"/>
          <w:bCs w:val="0"/>
        </w:rPr>
        <w:t xml:space="preserve">, but true liberty thrives on scepticism and aversion to statism, even (especially?) the 47-strong </w:t>
      </w:r>
      <w:r w:rsidR="00C87FB9">
        <w:rPr>
          <w:b w:val="0"/>
          <w:bCs w:val="0"/>
        </w:rPr>
        <w:t>UN</w:t>
      </w:r>
      <w:r>
        <w:rPr>
          <w:b w:val="0"/>
          <w:bCs w:val="0"/>
        </w:rPr>
        <w:t xml:space="preserve"> human rights council (2006 </w:t>
      </w:r>
      <w:proofErr w:type="gramStart"/>
      <w:r>
        <w:rPr>
          <w:b w:val="0"/>
          <w:bCs w:val="0"/>
        </w:rPr>
        <w:t>-  )</w:t>
      </w:r>
      <w:proofErr w:type="gramEnd"/>
      <w:r>
        <w:rPr>
          <w:b w:val="0"/>
          <w:bCs w:val="0"/>
        </w:rPr>
        <w:t xml:space="preserve">. </w:t>
      </w:r>
    </w:p>
    <w:p w:rsidR="00A43B32" w:rsidRDefault="00A43B32" w:rsidP="00007B15">
      <w:pPr>
        <w:pStyle w:val="Title"/>
        <w:spacing w:line="240" w:lineRule="auto"/>
        <w:jc w:val="both"/>
        <w:rPr>
          <w:b w:val="0"/>
          <w:bCs w:val="0"/>
        </w:rPr>
      </w:pPr>
    </w:p>
    <w:p w:rsidR="00A43B32" w:rsidRDefault="00A43B32" w:rsidP="00007B15">
      <w:pPr>
        <w:pStyle w:val="Title"/>
        <w:spacing w:line="240" w:lineRule="auto"/>
        <w:jc w:val="both"/>
        <w:rPr>
          <w:b w:val="0"/>
          <w:bCs w:val="0"/>
        </w:rPr>
      </w:pPr>
      <w:r>
        <w:rPr>
          <w:b w:val="0"/>
          <w:bCs w:val="0"/>
        </w:rPr>
        <w:t>‘Europe’</w:t>
      </w:r>
    </w:p>
    <w:p w:rsidR="00A43B32" w:rsidRDefault="00A43B32" w:rsidP="00007B15">
      <w:pPr>
        <w:pStyle w:val="Title"/>
        <w:spacing w:line="240" w:lineRule="auto"/>
        <w:jc w:val="both"/>
        <w:rPr>
          <w:b w:val="0"/>
          <w:bCs w:val="0"/>
        </w:rPr>
      </w:pPr>
    </w:p>
    <w:p w:rsidR="00A43B32" w:rsidRDefault="005F06A5" w:rsidP="00007B15">
      <w:pPr>
        <w:pStyle w:val="Title"/>
        <w:spacing w:line="240" w:lineRule="auto"/>
        <w:jc w:val="both"/>
        <w:rPr>
          <w:b w:val="0"/>
          <w:bCs w:val="0"/>
        </w:rPr>
      </w:pPr>
      <w:r>
        <w:rPr>
          <w:b w:val="0"/>
          <w:bCs w:val="0"/>
        </w:rPr>
        <w:t xml:space="preserve">There are two </w:t>
      </w:r>
      <w:proofErr w:type="spellStart"/>
      <w:proofErr w:type="gramStart"/>
      <w:r w:rsidR="00A43B32">
        <w:rPr>
          <w:b w:val="0"/>
          <w:bCs w:val="0"/>
        </w:rPr>
        <w:t>Europes</w:t>
      </w:r>
      <w:proofErr w:type="spellEnd"/>
      <w:r w:rsidR="00A43B32">
        <w:rPr>
          <w:b w:val="0"/>
          <w:bCs w:val="0"/>
        </w:rPr>
        <w:t>, that</w:t>
      </w:r>
      <w:proofErr w:type="gramEnd"/>
      <w:r w:rsidR="00A43B32">
        <w:rPr>
          <w:b w:val="0"/>
          <w:bCs w:val="0"/>
        </w:rPr>
        <w:t xml:space="preserve"> of the 1949 council of Europe,</w:t>
      </w:r>
      <w:r w:rsidR="00AF4C3C">
        <w:rPr>
          <w:b w:val="0"/>
          <w:bCs w:val="0"/>
        </w:rPr>
        <w:t xml:space="preserve"> with 47 member states, </w:t>
      </w:r>
      <w:r w:rsidR="00A43B32">
        <w:rPr>
          <w:b w:val="0"/>
          <w:bCs w:val="0"/>
        </w:rPr>
        <w:t>and the European Un</w:t>
      </w:r>
      <w:r>
        <w:rPr>
          <w:b w:val="0"/>
          <w:bCs w:val="0"/>
        </w:rPr>
        <w:t xml:space="preserve">ion (‘EU’), created in 1957, </w:t>
      </w:r>
      <w:r w:rsidR="00A43B32">
        <w:rPr>
          <w:b w:val="0"/>
          <w:bCs w:val="0"/>
        </w:rPr>
        <w:t>now with 27 member states.</w:t>
      </w:r>
    </w:p>
    <w:p w:rsidR="00A43B32" w:rsidRDefault="00A43B32" w:rsidP="00007B15">
      <w:pPr>
        <w:pStyle w:val="Title"/>
        <w:spacing w:line="240" w:lineRule="auto"/>
        <w:jc w:val="both"/>
        <w:rPr>
          <w:b w:val="0"/>
          <w:bCs w:val="0"/>
        </w:rPr>
      </w:pPr>
    </w:p>
    <w:p w:rsidR="00A43B32" w:rsidRDefault="00A43B32" w:rsidP="00007B15">
      <w:pPr>
        <w:pStyle w:val="Title"/>
        <w:spacing w:line="240" w:lineRule="auto"/>
        <w:jc w:val="both"/>
        <w:rPr>
          <w:b w:val="0"/>
          <w:bCs w:val="0"/>
        </w:rPr>
      </w:pPr>
      <w:proofErr w:type="gramStart"/>
      <w:r>
        <w:rPr>
          <w:b w:val="0"/>
          <w:bCs w:val="0"/>
        </w:rPr>
        <w:t>Council of Europe.</w:t>
      </w:r>
      <w:proofErr w:type="gramEnd"/>
    </w:p>
    <w:p w:rsidR="00A43B32" w:rsidRDefault="00A43B32" w:rsidP="00007B15">
      <w:pPr>
        <w:pStyle w:val="Title"/>
        <w:spacing w:line="240" w:lineRule="auto"/>
        <w:jc w:val="both"/>
        <w:rPr>
          <w:b w:val="0"/>
          <w:bCs w:val="0"/>
        </w:rPr>
      </w:pPr>
    </w:p>
    <w:p w:rsidR="00AF4C3C" w:rsidRDefault="00AF4C3C" w:rsidP="00007B15">
      <w:pPr>
        <w:pStyle w:val="Title"/>
        <w:spacing w:line="240" w:lineRule="auto"/>
        <w:jc w:val="both"/>
        <w:rPr>
          <w:b w:val="0"/>
          <w:bCs w:val="0"/>
        </w:rPr>
      </w:pPr>
      <w:r>
        <w:rPr>
          <w:b w:val="0"/>
          <w:bCs w:val="0"/>
        </w:rPr>
        <w:t xml:space="preserve">This was </w:t>
      </w:r>
      <w:r w:rsidR="007D5148">
        <w:rPr>
          <w:b w:val="0"/>
          <w:bCs w:val="0"/>
        </w:rPr>
        <w:t xml:space="preserve">conceived as </w:t>
      </w:r>
      <w:r>
        <w:rPr>
          <w:b w:val="0"/>
          <w:bCs w:val="0"/>
        </w:rPr>
        <w:t xml:space="preserve">a region of the </w:t>
      </w:r>
      <w:r w:rsidR="00C87FB9">
        <w:rPr>
          <w:b w:val="0"/>
          <w:bCs w:val="0"/>
        </w:rPr>
        <w:t>UN</w:t>
      </w:r>
      <w:r>
        <w:rPr>
          <w:b w:val="0"/>
          <w:bCs w:val="0"/>
        </w:rPr>
        <w:t xml:space="preserve">, but principally </w:t>
      </w:r>
      <w:r w:rsidR="00C87FB9">
        <w:rPr>
          <w:b w:val="0"/>
          <w:bCs w:val="0"/>
        </w:rPr>
        <w:t xml:space="preserve">as </w:t>
      </w:r>
      <w:r>
        <w:rPr>
          <w:b w:val="0"/>
          <w:bCs w:val="0"/>
        </w:rPr>
        <w:t>a frontline body in the cold war.</w:t>
      </w:r>
      <w:r w:rsidR="007C0086">
        <w:rPr>
          <w:b w:val="0"/>
          <w:bCs w:val="0"/>
        </w:rPr>
        <w:t xml:space="preserve">  It agreed the human </w:t>
      </w:r>
      <w:proofErr w:type="gramStart"/>
      <w:r w:rsidR="007C0086">
        <w:rPr>
          <w:b w:val="0"/>
          <w:bCs w:val="0"/>
        </w:rPr>
        <w:t>rights</w:t>
      </w:r>
      <w:r w:rsidR="005F06A5">
        <w:rPr>
          <w:b w:val="0"/>
          <w:bCs w:val="0"/>
        </w:rPr>
        <w:t xml:space="preserve"> </w:t>
      </w:r>
      <w:r w:rsidR="007C0086">
        <w:rPr>
          <w:b w:val="0"/>
          <w:bCs w:val="0"/>
        </w:rPr>
        <w:t xml:space="preserve"> convention</w:t>
      </w:r>
      <w:proofErr w:type="gramEnd"/>
      <w:r w:rsidR="007C0086">
        <w:rPr>
          <w:b w:val="0"/>
          <w:bCs w:val="0"/>
        </w:rPr>
        <w:t xml:space="preserve"> in 1950.  The targets were fascism and communism.  </w:t>
      </w:r>
      <w:r w:rsidR="00844ADD">
        <w:rPr>
          <w:b w:val="0"/>
          <w:bCs w:val="0"/>
        </w:rPr>
        <w:t>The UK led with the drafting</w:t>
      </w:r>
      <w:r w:rsidR="005F06A5">
        <w:rPr>
          <w:b w:val="0"/>
          <w:bCs w:val="0"/>
        </w:rPr>
        <w:t xml:space="preserve"> of the international agreement</w:t>
      </w:r>
      <w:r w:rsidR="00844ADD">
        <w:rPr>
          <w:b w:val="0"/>
          <w:bCs w:val="0"/>
        </w:rPr>
        <w:t>, drawing on the unenumerated rights of the (British) subject.  The European court of human rights was not established, at Strasbourg, until 1959.  It was in part</w:t>
      </w:r>
      <w:r w:rsidR="007D5148">
        <w:rPr>
          <w:b w:val="0"/>
          <w:bCs w:val="0"/>
        </w:rPr>
        <w:t xml:space="preserve"> </w:t>
      </w:r>
      <w:r w:rsidR="00844ADD">
        <w:rPr>
          <w:b w:val="0"/>
          <w:bCs w:val="0"/>
        </w:rPr>
        <w:t xml:space="preserve">a state versus state court.  But the convention also provided for the person versus any state </w:t>
      </w:r>
      <w:r w:rsidR="00AD4A43">
        <w:rPr>
          <w:b w:val="0"/>
          <w:bCs w:val="0"/>
        </w:rPr>
        <w:t xml:space="preserve">(voluntary) </w:t>
      </w:r>
      <w:r w:rsidR="00810292">
        <w:rPr>
          <w:b w:val="0"/>
          <w:bCs w:val="0"/>
        </w:rPr>
        <w:t>jurisdiction.  A</w:t>
      </w:r>
      <w:r w:rsidR="00844ADD">
        <w:rPr>
          <w:b w:val="0"/>
          <w:bCs w:val="0"/>
        </w:rPr>
        <w:t xml:space="preserve">nd, in 1965, Harold Wilson – with no idea of the consequences – granted the right of individual petition from the UK.  </w:t>
      </w:r>
      <w:r>
        <w:rPr>
          <w:b w:val="0"/>
          <w:bCs w:val="0"/>
        </w:rPr>
        <w:t xml:space="preserve">  </w:t>
      </w:r>
    </w:p>
    <w:p w:rsidR="007D5148" w:rsidRDefault="007D5148" w:rsidP="00007B15">
      <w:pPr>
        <w:pStyle w:val="Title"/>
        <w:spacing w:line="240" w:lineRule="auto"/>
        <w:jc w:val="both"/>
        <w:rPr>
          <w:b w:val="0"/>
          <w:bCs w:val="0"/>
        </w:rPr>
      </w:pPr>
    </w:p>
    <w:p w:rsidR="007D5148" w:rsidRDefault="007D5148" w:rsidP="00007B15">
      <w:pPr>
        <w:pStyle w:val="Title"/>
        <w:spacing w:line="240" w:lineRule="auto"/>
        <w:jc w:val="both"/>
        <w:rPr>
          <w:b w:val="0"/>
          <w:bCs w:val="0"/>
        </w:rPr>
      </w:pPr>
      <w:r>
        <w:rPr>
          <w:b w:val="0"/>
          <w:bCs w:val="0"/>
        </w:rPr>
        <w:t xml:space="preserve">Strasbourg may be contrasted with the </w:t>
      </w:r>
      <w:r w:rsidR="00C87FB9">
        <w:rPr>
          <w:b w:val="0"/>
          <w:bCs w:val="0"/>
        </w:rPr>
        <w:t>UN</w:t>
      </w:r>
      <w:r>
        <w:rPr>
          <w:b w:val="0"/>
          <w:bCs w:val="0"/>
        </w:rPr>
        <w:t xml:space="preserve">: there is one human rights court (not a multiplicity of charter and treaty bodies); and only the human rights convention is justiciable.  Paradoxically, the human rights court took off in the 1970s, and again in the </w:t>
      </w:r>
      <w:proofErr w:type="gramStart"/>
      <w:r>
        <w:rPr>
          <w:b w:val="0"/>
          <w:bCs w:val="0"/>
        </w:rPr>
        <w:t>1990s,</w:t>
      </w:r>
      <w:proofErr w:type="gramEnd"/>
      <w:r>
        <w:rPr>
          <w:b w:val="0"/>
          <w:bCs w:val="0"/>
        </w:rPr>
        <w:t xml:space="preserve"> and this in spite of the</w:t>
      </w:r>
      <w:r w:rsidR="00C87FB9">
        <w:rPr>
          <w:b w:val="0"/>
          <w:bCs w:val="0"/>
        </w:rPr>
        <w:t xml:space="preserve"> doctrine of subsidiarity implied by</w:t>
      </w:r>
      <w:r>
        <w:rPr>
          <w:b w:val="0"/>
          <w:bCs w:val="0"/>
        </w:rPr>
        <w:t xml:space="preserve"> the convention</w:t>
      </w:r>
      <w:r w:rsidR="00810292">
        <w:rPr>
          <w:b w:val="0"/>
          <w:bCs w:val="0"/>
        </w:rPr>
        <w:t xml:space="preserve"> (</w:t>
      </w:r>
      <w:r w:rsidR="005F06A5">
        <w:rPr>
          <w:b w:val="0"/>
          <w:bCs w:val="0"/>
        </w:rPr>
        <w:t xml:space="preserve">whereby member states should take </w:t>
      </w:r>
      <w:r w:rsidR="00810292">
        <w:rPr>
          <w:b w:val="0"/>
          <w:bCs w:val="0"/>
        </w:rPr>
        <w:t xml:space="preserve">primary </w:t>
      </w:r>
      <w:r w:rsidR="005F06A5">
        <w:rPr>
          <w:b w:val="0"/>
          <w:bCs w:val="0"/>
        </w:rPr>
        <w:t>responsibility for human rights</w:t>
      </w:r>
      <w:r w:rsidR="00810292">
        <w:rPr>
          <w:b w:val="0"/>
          <w:bCs w:val="0"/>
        </w:rPr>
        <w:t>)</w:t>
      </w:r>
      <w:r>
        <w:rPr>
          <w:b w:val="0"/>
          <w:bCs w:val="0"/>
        </w:rPr>
        <w:t>.</w:t>
      </w:r>
    </w:p>
    <w:p w:rsidR="007D5148" w:rsidRDefault="007D5148" w:rsidP="00007B15">
      <w:pPr>
        <w:pStyle w:val="Title"/>
        <w:spacing w:line="240" w:lineRule="auto"/>
        <w:jc w:val="both"/>
        <w:rPr>
          <w:b w:val="0"/>
          <w:bCs w:val="0"/>
        </w:rPr>
      </w:pPr>
    </w:p>
    <w:p w:rsidR="007D5148" w:rsidRDefault="007D5148" w:rsidP="00007B15">
      <w:pPr>
        <w:pStyle w:val="Title"/>
        <w:spacing w:line="240" w:lineRule="auto"/>
        <w:jc w:val="both"/>
        <w:rPr>
          <w:b w:val="0"/>
          <w:bCs w:val="0"/>
        </w:rPr>
      </w:pPr>
      <w:proofErr w:type="gramStart"/>
      <w:r>
        <w:rPr>
          <w:b w:val="0"/>
          <w:bCs w:val="0"/>
        </w:rPr>
        <w:t>European Union.</w:t>
      </w:r>
      <w:proofErr w:type="gramEnd"/>
    </w:p>
    <w:p w:rsidR="007D5148" w:rsidRDefault="007D5148" w:rsidP="00007B15">
      <w:pPr>
        <w:pStyle w:val="Title"/>
        <w:spacing w:line="240" w:lineRule="auto"/>
        <w:jc w:val="both"/>
        <w:rPr>
          <w:b w:val="0"/>
          <w:bCs w:val="0"/>
        </w:rPr>
      </w:pPr>
    </w:p>
    <w:p w:rsidR="007D5148" w:rsidRDefault="00C87FB9" w:rsidP="00007B15">
      <w:pPr>
        <w:pStyle w:val="Title"/>
        <w:spacing w:line="240" w:lineRule="auto"/>
        <w:jc w:val="both"/>
        <w:rPr>
          <w:b w:val="0"/>
          <w:bCs w:val="0"/>
        </w:rPr>
      </w:pPr>
      <w:r>
        <w:rPr>
          <w:b w:val="0"/>
          <w:bCs w:val="0"/>
        </w:rPr>
        <w:t>The EU has a project of economic integration, with centralized governmental functions (now called comp</w:t>
      </w:r>
      <w:r w:rsidR="00DD1563">
        <w:rPr>
          <w:b w:val="0"/>
          <w:bCs w:val="0"/>
        </w:rPr>
        <w:t xml:space="preserve">etencies).  There is a </w:t>
      </w:r>
      <w:r>
        <w:rPr>
          <w:b w:val="0"/>
          <w:bCs w:val="0"/>
        </w:rPr>
        <w:t>court of justice</w:t>
      </w:r>
      <w:r w:rsidR="00DD1563">
        <w:rPr>
          <w:b w:val="0"/>
          <w:bCs w:val="0"/>
        </w:rPr>
        <w:t xml:space="preserve"> of the EU</w:t>
      </w:r>
      <w:r>
        <w:rPr>
          <w:b w:val="0"/>
          <w:bCs w:val="0"/>
        </w:rPr>
        <w:t xml:space="preserve"> (‘ECJ</w:t>
      </w:r>
      <w:r w:rsidR="00DD1563">
        <w:rPr>
          <w:b w:val="0"/>
          <w:bCs w:val="0"/>
        </w:rPr>
        <w:t>’</w:t>
      </w:r>
      <w:r>
        <w:rPr>
          <w:b w:val="0"/>
          <w:bCs w:val="0"/>
        </w:rPr>
        <w:t xml:space="preserve">) in Luxembourg, which developed a doctrine of the supremacy of EU law.  And the 2000 charter of fundamental rights now has legal effect through the EU treaties.  </w:t>
      </w:r>
    </w:p>
    <w:p w:rsidR="00C87FB9" w:rsidRDefault="00C87FB9" w:rsidP="00007B15">
      <w:pPr>
        <w:pStyle w:val="Title"/>
        <w:spacing w:line="240" w:lineRule="auto"/>
        <w:jc w:val="both"/>
        <w:rPr>
          <w:b w:val="0"/>
          <w:bCs w:val="0"/>
        </w:rPr>
      </w:pPr>
    </w:p>
    <w:p w:rsidR="00C87FB9" w:rsidRDefault="00C87FB9" w:rsidP="00007B15">
      <w:pPr>
        <w:pStyle w:val="Title"/>
        <w:spacing w:line="240" w:lineRule="auto"/>
        <w:jc w:val="both"/>
        <w:rPr>
          <w:b w:val="0"/>
          <w:bCs w:val="0"/>
        </w:rPr>
      </w:pPr>
      <w:r>
        <w:rPr>
          <w:b w:val="0"/>
          <w:bCs w:val="0"/>
        </w:rPr>
        <w:t xml:space="preserve">This is altogether more formidable than the council of Europe.  </w:t>
      </w:r>
      <w:r w:rsidR="00764D8B">
        <w:rPr>
          <w:b w:val="0"/>
          <w:bCs w:val="0"/>
        </w:rPr>
        <w:t>The EU’s accession to the human rights convention may become a reverse takeover of the Strasbourg court.  The 27 member states constitute a majority of the 4</w:t>
      </w:r>
      <w:r w:rsidR="005F06A5">
        <w:rPr>
          <w:b w:val="0"/>
          <w:bCs w:val="0"/>
        </w:rPr>
        <w:t>7, including a number of aspiring</w:t>
      </w:r>
      <w:r w:rsidR="00764D8B">
        <w:rPr>
          <w:b w:val="0"/>
          <w:bCs w:val="0"/>
        </w:rPr>
        <w:t xml:space="preserve"> EU members.  While the charter of fundamental rights applies only to EU competencies, member states and others could deploy it to help answer a</w:t>
      </w:r>
      <w:r w:rsidR="00EB4927">
        <w:rPr>
          <w:b w:val="0"/>
          <w:bCs w:val="0"/>
        </w:rPr>
        <w:t xml:space="preserve"> wider range of legal questions (rooting human rights in social and political development).</w:t>
      </w:r>
      <w:r w:rsidR="00764D8B">
        <w:rPr>
          <w:b w:val="0"/>
          <w:bCs w:val="0"/>
        </w:rPr>
        <w:t xml:space="preserve">  </w:t>
      </w:r>
    </w:p>
    <w:p w:rsidR="00764D8B" w:rsidRDefault="00764D8B" w:rsidP="00007B15">
      <w:pPr>
        <w:pStyle w:val="Title"/>
        <w:spacing w:line="240" w:lineRule="auto"/>
        <w:jc w:val="both"/>
        <w:rPr>
          <w:b w:val="0"/>
          <w:bCs w:val="0"/>
        </w:rPr>
      </w:pPr>
    </w:p>
    <w:p w:rsidR="00764D8B" w:rsidRDefault="00764D8B" w:rsidP="00007B15">
      <w:pPr>
        <w:pStyle w:val="Title"/>
        <w:spacing w:line="240" w:lineRule="auto"/>
        <w:jc w:val="both"/>
        <w:rPr>
          <w:b w:val="0"/>
          <w:bCs w:val="0"/>
          <w:i/>
        </w:rPr>
      </w:pPr>
      <w:r>
        <w:rPr>
          <w:b w:val="0"/>
          <w:bCs w:val="0"/>
          <w:i/>
        </w:rPr>
        <w:t>Conclusion on Argument Two</w:t>
      </w:r>
    </w:p>
    <w:p w:rsidR="00764D8B" w:rsidRDefault="00764D8B" w:rsidP="00007B15">
      <w:pPr>
        <w:pStyle w:val="Title"/>
        <w:spacing w:line="240" w:lineRule="auto"/>
        <w:jc w:val="both"/>
        <w:rPr>
          <w:b w:val="0"/>
          <w:bCs w:val="0"/>
          <w:i/>
        </w:rPr>
      </w:pPr>
    </w:p>
    <w:p w:rsidR="00BD5948" w:rsidRDefault="00764D8B" w:rsidP="00007B15">
      <w:pPr>
        <w:pStyle w:val="Title"/>
        <w:spacing w:line="240" w:lineRule="auto"/>
        <w:jc w:val="both"/>
        <w:rPr>
          <w:b w:val="0"/>
          <w:bCs w:val="0"/>
        </w:rPr>
      </w:pPr>
      <w:r>
        <w:rPr>
          <w:b w:val="0"/>
          <w:bCs w:val="0"/>
        </w:rPr>
        <w:t xml:space="preserve">The legacy of empire has seen the UK try to maintain global diplomatic reach, as a permanent member of the </w:t>
      </w:r>
      <w:r w:rsidR="005F06A5">
        <w:rPr>
          <w:b w:val="0"/>
          <w:bCs w:val="0"/>
        </w:rPr>
        <w:t xml:space="preserve">UN </w:t>
      </w:r>
      <w:proofErr w:type="gramStart"/>
      <w:r>
        <w:rPr>
          <w:b w:val="0"/>
          <w:bCs w:val="0"/>
        </w:rPr>
        <w:t>security council</w:t>
      </w:r>
      <w:proofErr w:type="gramEnd"/>
      <w:r>
        <w:rPr>
          <w:b w:val="0"/>
          <w:bCs w:val="0"/>
        </w:rPr>
        <w:t xml:space="preserve">.  </w:t>
      </w:r>
      <w:r w:rsidR="005F06A5">
        <w:rPr>
          <w:b w:val="0"/>
          <w:bCs w:val="0"/>
        </w:rPr>
        <w:t>Neo-colonialist thinking</w:t>
      </w:r>
      <w:r w:rsidR="00962517">
        <w:rPr>
          <w:b w:val="0"/>
          <w:bCs w:val="0"/>
        </w:rPr>
        <w:t xml:space="preserve"> in the foreign office has lulled it into believ</w:t>
      </w:r>
      <w:r>
        <w:rPr>
          <w:b w:val="0"/>
          <w:bCs w:val="0"/>
        </w:rPr>
        <w:t xml:space="preserve">ing that </w:t>
      </w:r>
      <w:r w:rsidR="00962517">
        <w:rPr>
          <w:b w:val="0"/>
          <w:bCs w:val="0"/>
        </w:rPr>
        <w:t xml:space="preserve">the </w:t>
      </w:r>
      <w:r w:rsidR="00BD5948">
        <w:rPr>
          <w:b w:val="0"/>
          <w:bCs w:val="0"/>
        </w:rPr>
        <w:t xml:space="preserve">culture of </w:t>
      </w:r>
      <w:r>
        <w:rPr>
          <w:b w:val="0"/>
          <w:bCs w:val="0"/>
        </w:rPr>
        <w:t xml:space="preserve">‘human rights’ </w:t>
      </w:r>
      <w:r w:rsidR="00962517">
        <w:rPr>
          <w:b w:val="0"/>
          <w:bCs w:val="0"/>
        </w:rPr>
        <w:t xml:space="preserve">at the centre </w:t>
      </w:r>
      <w:r>
        <w:rPr>
          <w:b w:val="0"/>
          <w:bCs w:val="0"/>
        </w:rPr>
        <w:t xml:space="preserve">leads to </w:t>
      </w:r>
      <w:r w:rsidR="004C3D1B">
        <w:rPr>
          <w:b w:val="0"/>
          <w:bCs w:val="0"/>
        </w:rPr>
        <w:t xml:space="preserve">peripheral </w:t>
      </w:r>
      <w:r w:rsidR="00EB4927">
        <w:rPr>
          <w:b w:val="0"/>
          <w:bCs w:val="0"/>
        </w:rPr>
        <w:t>civilizing</w:t>
      </w:r>
      <w:r w:rsidR="00BD5948">
        <w:rPr>
          <w:b w:val="0"/>
          <w:bCs w:val="0"/>
        </w:rPr>
        <w:t>.  This state</w:t>
      </w:r>
      <w:r>
        <w:rPr>
          <w:b w:val="0"/>
          <w:bCs w:val="0"/>
        </w:rPr>
        <w:t xml:space="preserve"> has complacently relied upon </w:t>
      </w:r>
      <w:r w:rsidR="00EB4927">
        <w:rPr>
          <w:b w:val="0"/>
          <w:bCs w:val="0"/>
        </w:rPr>
        <w:t xml:space="preserve">its </w:t>
      </w:r>
      <w:r>
        <w:rPr>
          <w:b w:val="0"/>
          <w:bCs w:val="0"/>
        </w:rPr>
        <w:t>legal dualism – whereby international law does not infuse domestic law - , unle</w:t>
      </w:r>
      <w:r w:rsidR="00962517">
        <w:rPr>
          <w:b w:val="0"/>
          <w:bCs w:val="0"/>
        </w:rPr>
        <w:t>ss incorporated by parliament; h</w:t>
      </w:r>
      <w:r w:rsidR="005F06A5">
        <w:rPr>
          <w:b w:val="0"/>
          <w:bCs w:val="0"/>
        </w:rPr>
        <w:t>uman rights</w:t>
      </w:r>
      <w:r w:rsidR="00DD1563">
        <w:rPr>
          <w:b w:val="0"/>
          <w:bCs w:val="0"/>
        </w:rPr>
        <w:t>, as practised in the UN and Europe,</w:t>
      </w:r>
      <w:r w:rsidR="005F06A5">
        <w:rPr>
          <w:b w:val="0"/>
          <w:bCs w:val="0"/>
        </w:rPr>
        <w:t xml:space="preserve"> are principally for other peoples.</w:t>
      </w:r>
    </w:p>
    <w:p w:rsidR="00BD5948" w:rsidRDefault="00BD5948" w:rsidP="00007B15">
      <w:pPr>
        <w:pStyle w:val="Title"/>
        <w:spacing w:line="240" w:lineRule="auto"/>
        <w:jc w:val="both"/>
        <w:rPr>
          <w:b w:val="0"/>
          <w:bCs w:val="0"/>
        </w:rPr>
      </w:pPr>
    </w:p>
    <w:p w:rsidR="00DD1563" w:rsidRDefault="00764D8B" w:rsidP="00007B15">
      <w:pPr>
        <w:pStyle w:val="Title"/>
        <w:spacing w:line="240" w:lineRule="auto"/>
        <w:jc w:val="both"/>
        <w:rPr>
          <w:b w:val="0"/>
          <w:bCs w:val="0"/>
        </w:rPr>
      </w:pPr>
      <w:r>
        <w:rPr>
          <w:b w:val="0"/>
          <w:bCs w:val="0"/>
        </w:rPr>
        <w:t>The con</w:t>
      </w:r>
      <w:r w:rsidR="00BD5948">
        <w:rPr>
          <w:b w:val="0"/>
          <w:bCs w:val="0"/>
        </w:rPr>
        <w:t>sequence has been</w:t>
      </w:r>
      <w:r>
        <w:rPr>
          <w:b w:val="0"/>
          <w:bCs w:val="0"/>
        </w:rPr>
        <w:t xml:space="preserve"> non-governmental organizations (international and national)</w:t>
      </w:r>
      <w:r w:rsidR="00BD5948">
        <w:rPr>
          <w:b w:val="0"/>
          <w:bCs w:val="0"/>
        </w:rPr>
        <w:t xml:space="preserve"> irritating the </w:t>
      </w:r>
      <w:r w:rsidR="005F06A5">
        <w:rPr>
          <w:b w:val="0"/>
          <w:bCs w:val="0"/>
        </w:rPr>
        <w:t xml:space="preserve">UK </w:t>
      </w:r>
      <w:r w:rsidR="00BD5948">
        <w:rPr>
          <w:b w:val="0"/>
          <w:bCs w:val="0"/>
        </w:rPr>
        <w:t xml:space="preserve">body politic, with </w:t>
      </w:r>
      <w:r>
        <w:rPr>
          <w:b w:val="0"/>
          <w:bCs w:val="0"/>
        </w:rPr>
        <w:t>so-called international human rights standards</w:t>
      </w:r>
      <w:r w:rsidR="00BD5948">
        <w:rPr>
          <w:b w:val="0"/>
          <w:bCs w:val="0"/>
        </w:rPr>
        <w:t xml:space="preserve"> used to </w:t>
      </w:r>
      <w:r>
        <w:rPr>
          <w:b w:val="0"/>
          <w:bCs w:val="0"/>
        </w:rPr>
        <w:t xml:space="preserve">justify the creation of </w:t>
      </w:r>
      <w:r w:rsidR="00BD5948">
        <w:rPr>
          <w:b w:val="0"/>
          <w:bCs w:val="0"/>
        </w:rPr>
        <w:t xml:space="preserve">a </w:t>
      </w:r>
      <w:r>
        <w:rPr>
          <w:b w:val="0"/>
          <w:bCs w:val="0"/>
        </w:rPr>
        <w:t>fourth branch of government</w:t>
      </w:r>
      <w:r w:rsidR="00962517">
        <w:rPr>
          <w:b w:val="0"/>
          <w:bCs w:val="0"/>
        </w:rPr>
        <w:t xml:space="preserve"> (and promote radical politics)</w:t>
      </w:r>
      <w:r w:rsidR="00BD5948">
        <w:rPr>
          <w:b w:val="0"/>
          <w:bCs w:val="0"/>
        </w:rPr>
        <w:t>, alongside, and even over, the executiv</w:t>
      </w:r>
      <w:r w:rsidR="005F06A5">
        <w:rPr>
          <w:b w:val="0"/>
          <w:bCs w:val="0"/>
        </w:rPr>
        <w:t xml:space="preserve">e, legislature and judiciary.  </w:t>
      </w:r>
    </w:p>
    <w:p w:rsidR="00DD1563" w:rsidRDefault="00DD1563" w:rsidP="00007B15">
      <w:pPr>
        <w:pStyle w:val="Title"/>
        <w:spacing w:line="240" w:lineRule="auto"/>
        <w:jc w:val="both"/>
        <w:rPr>
          <w:b w:val="0"/>
          <w:bCs w:val="0"/>
        </w:rPr>
      </w:pPr>
    </w:p>
    <w:p w:rsidR="00764D8B" w:rsidRDefault="005F06A5" w:rsidP="00007B15">
      <w:pPr>
        <w:pStyle w:val="Title"/>
        <w:spacing w:line="240" w:lineRule="auto"/>
        <w:jc w:val="both"/>
        <w:rPr>
          <w:b w:val="0"/>
          <w:bCs w:val="0"/>
        </w:rPr>
      </w:pPr>
      <w:r>
        <w:rPr>
          <w:b w:val="0"/>
          <w:bCs w:val="0"/>
        </w:rPr>
        <w:t>The culture war of t</w:t>
      </w:r>
      <w:r w:rsidR="004C3D1B">
        <w:rPr>
          <w:b w:val="0"/>
          <w:bCs w:val="0"/>
        </w:rPr>
        <w:t>he human rights professors deserves to</w:t>
      </w:r>
      <w:r>
        <w:rPr>
          <w:b w:val="0"/>
          <w:bCs w:val="0"/>
        </w:rPr>
        <w:t xml:space="preserve"> be </w:t>
      </w:r>
      <w:r w:rsidR="004C3D1B">
        <w:rPr>
          <w:b w:val="0"/>
          <w:bCs w:val="0"/>
        </w:rPr>
        <w:t xml:space="preserve">brought to an </w:t>
      </w:r>
      <w:r>
        <w:rPr>
          <w:b w:val="0"/>
          <w:bCs w:val="0"/>
        </w:rPr>
        <w:t>end</w:t>
      </w:r>
      <w:r w:rsidR="00DD1563">
        <w:rPr>
          <w:b w:val="0"/>
          <w:bCs w:val="0"/>
        </w:rPr>
        <w:t xml:space="preserve">, with a </w:t>
      </w:r>
      <w:r w:rsidR="00443169">
        <w:rPr>
          <w:b w:val="0"/>
          <w:bCs w:val="0"/>
        </w:rPr>
        <w:t>peace process</w:t>
      </w:r>
      <w:r w:rsidR="00DD1563">
        <w:rPr>
          <w:b w:val="0"/>
          <w:bCs w:val="0"/>
        </w:rPr>
        <w:t xml:space="preserve"> led by elected representatives</w:t>
      </w:r>
      <w:r w:rsidR="00443169">
        <w:rPr>
          <w:b w:val="0"/>
          <w:bCs w:val="0"/>
        </w:rPr>
        <w:t>.</w:t>
      </w:r>
    </w:p>
    <w:p w:rsidR="00BD5948" w:rsidRDefault="00BD5948" w:rsidP="00007B15">
      <w:pPr>
        <w:pStyle w:val="Title"/>
        <w:spacing w:line="240" w:lineRule="auto"/>
        <w:jc w:val="both"/>
        <w:rPr>
          <w:b w:val="0"/>
          <w:bCs w:val="0"/>
        </w:rPr>
      </w:pPr>
    </w:p>
    <w:p w:rsidR="00BD5948" w:rsidRDefault="00BD5948" w:rsidP="00007B15">
      <w:pPr>
        <w:pStyle w:val="Title"/>
        <w:spacing w:line="240" w:lineRule="auto"/>
        <w:jc w:val="both"/>
        <w:rPr>
          <w:bCs w:val="0"/>
        </w:rPr>
      </w:pPr>
      <w:r>
        <w:rPr>
          <w:bCs w:val="0"/>
        </w:rPr>
        <w:t>Argument Three: Strasbourg in Crisis</w:t>
      </w:r>
    </w:p>
    <w:p w:rsidR="004C3D1B" w:rsidRDefault="004C3D1B" w:rsidP="00007B15">
      <w:pPr>
        <w:pStyle w:val="Title"/>
        <w:spacing w:line="240" w:lineRule="auto"/>
        <w:jc w:val="both"/>
        <w:rPr>
          <w:bCs w:val="0"/>
        </w:rPr>
      </w:pPr>
    </w:p>
    <w:p w:rsidR="004C3D1B" w:rsidRDefault="004C3D1B" w:rsidP="00007B15">
      <w:pPr>
        <w:pStyle w:val="Title"/>
        <w:spacing w:line="240" w:lineRule="auto"/>
        <w:jc w:val="both"/>
        <w:rPr>
          <w:b w:val="0"/>
          <w:bCs w:val="0"/>
        </w:rPr>
      </w:pPr>
      <w:r>
        <w:rPr>
          <w:b w:val="0"/>
          <w:bCs w:val="0"/>
        </w:rPr>
        <w:t>Th</w:t>
      </w:r>
      <w:r w:rsidR="00DD1563">
        <w:rPr>
          <w:b w:val="0"/>
          <w:bCs w:val="0"/>
        </w:rPr>
        <w:t>e Strasbourg human rights court</w:t>
      </w:r>
      <w:r>
        <w:rPr>
          <w:b w:val="0"/>
          <w:bCs w:val="0"/>
        </w:rPr>
        <w:t xml:space="preserve"> is now a victim of its success, even if th</w:t>
      </w:r>
      <w:r w:rsidR="00EB4927">
        <w:rPr>
          <w:b w:val="0"/>
          <w:bCs w:val="0"/>
        </w:rPr>
        <w:t>e term ‘crisis’ is not yet</w:t>
      </w:r>
      <w:r>
        <w:rPr>
          <w:b w:val="0"/>
          <w:bCs w:val="0"/>
        </w:rPr>
        <w:t xml:space="preserve"> uttered</w:t>
      </w:r>
      <w:r w:rsidR="00FA0D39">
        <w:rPr>
          <w:b w:val="0"/>
          <w:bCs w:val="0"/>
        </w:rPr>
        <w:t xml:space="preserve"> widely</w:t>
      </w:r>
      <w:r>
        <w:rPr>
          <w:b w:val="0"/>
          <w:bCs w:val="0"/>
        </w:rPr>
        <w:t xml:space="preserve">.  </w:t>
      </w:r>
    </w:p>
    <w:p w:rsidR="004C3D1B" w:rsidRDefault="004C3D1B" w:rsidP="00007B15">
      <w:pPr>
        <w:pStyle w:val="Title"/>
        <w:spacing w:line="240" w:lineRule="auto"/>
        <w:jc w:val="both"/>
        <w:rPr>
          <w:b w:val="0"/>
          <w:bCs w:val="0"/>
        </w:rPr>
      </w:pPr>
    </w:p>
    <w:p w:rsidR="004C3D1B" w:rsidRDefault="004C3D1B" w:rsidP="00007B15">
      <w:pPr>
        <w:pStyle w:val="Title"/>
        <w:spacing w:line="240" w:lineRule="auto"/>
        <w:jc w:val="both"/>
        <w:rPr>
          <w:b w:val="0"/>
          <w:bCs w:val="0"/>
        </w:rPr>
      </w:pPr>
      <w:r>
        <w:rPr>
          <w:b w:val="0"/>
          <w:bCs w:val="0"/>
        </w:rPr>
        <w:t xml:space="preserve">The demise of the European commission of human rights in 1998 means there is less and less fact finding worthy of the name.  There is a growing body of case law, with judgments </w:t>
      </w:r>
      <w:r w:rsidR="005A41C0">
        <w:rPr>
          <w:b w:val="0"/>
          <w:bCs w:val="0"/>
        </w:rPr>
        <w:t>–</w:t>
      </w:r>
      <w:r>
        <w:rPr>
          <w:b w:val="0"/>
          <w:bCs w:val="0"/>
        </w:rPr>
        <w:t xml:space="preserve"> </w:t>
      </w:r>
      <w:r w:rsidR="005A41C0">
        <w:rPr>
          <w:b w:val="0"/>
          <w:bCs w:val="0"/>
        </w:rPr>
        <w:t>drafted by staffers cutting and pasting – with less and less legal reasoning.  Strasbourg is not a supreme court of the coun</w:t>
      </w:r>
      <w:r w:rsidR="00AF6209">
        <w:rPr>
          <w:b w:val="0"/>
          <w:bCs w:val="0"/>
        </w:rPr>
        <w:t xml:space="preserve">cil of Europe, but a </w:t>
      </w:r>
      <w:r w:rsidR="005A41C0">
        <w:rPr>
          <w:b w:val="0"/>
          <w:bCs w:val="0"/>
        </w:rPr>
        <w:t>human rights tribunal</w:t>
      </w:r>
      <w:r w:rsidR="00090E37">
        <w:rPr>
          <w:b w:val="0"/>
          <w:bCs w:val="0"/>
        </w:rPr>
        <w:t xml:space="preserve"> with </w:t>
      </w:r>
      <w:proofErr w:type="gramStart"/>
      <w:r w:rsidR="00090E37">
        <w:rPr>
          <w:b w:val="0"/>
          <w:bCs w:val="0"/>
        </w:rPr>
        <w:t>a specialist</w:t>
      </w:r>
      <w:proofErr w:type="gramEnd"/>
      <w:r w:rsidR="00AF6209">
        <w:rPr>
          <w:b w:val="0"/>
          <w:bCs w:val="0"/>
        </w:rPr>
        <w:t xml:space="preserve"> </w:t>
      </w:r>
      <w:r w:rsidR="00962517">
        <w:rPr>
          <w:b w:val="0"/>
          <w:bCs w:val="0"/>
        </w:rPr>
        <w:t>jurisprudence</w:t>
      </w:r>
      <w:r w:rsidR="00EB1C94">
        <w:rPr>
          <w:b w:val="0"/>
          <w:bCs w:val="0"/>
        </w:rPr>
        <w:t xml:space="preserve"> increasingly out of touch </w:t>
      </w:r>
      <w:r w:rsidR="00AF6209">
        <w:rPr>
          <w:b w:val="0"/>
          <w:bCs w:val="0"/>
        </w:rPr>
        <w:t>with society, in all its diversity, across the continent.</w:t>
      </w:r>
    </w:p>
    <w:p w:rsidR="00AF6209" w:rsidRDefault="00AF6209" w:rsidP="00007B15">
      <w:pPr>
        <w:pStyle w:val="Title"/>
        <w:spacing w:line="240" w:lineRule="auto"/>
        <w:jc w:val="both"/>
        <w:rPr>
          <w:b w:val="0"/>
          <w:bCs w:val="0"/>
        </w:rPr>
      </w:pPr>
    </w:p>
    <w:p w:rsidR="00FA0D39" w:rsidRDefault="00AF6209" w:rsidP="00007B15">
      <w:pPr>
        <w:pStyle w:val="Title"/>
        <w:spacing w:line="240" w:lineRule="auto"/>
        <w:jc w:val="both"/>
        <w:rPr>
          <w:b w:val="0"/>
          <w:bCs w:val="0"/>
        </w:rPr>
      </w:pPr>
      <w:r>
        <w:rPr>
          <w:b w:val="0"/>
          <w:bCs w:val="0"/>
        </w:rPr>
        <w:lastRenderedPageBreak/>
        <w:t xml:space="preserve">Strasbourg has been preoccupied with itself for nearly a decade.  The calibre of its judges was called into question in 2003.  Lord </w:t>
      </w:r>
      <w:proofErr w:type="gramStart"/>
      <w:r>
        <w:rPr>
          <w:b w:val="0"/>
          <w:bCs w:val="0"/>
        </w:rPr>
        <w:t xml:space="preserve">Woolf </w:t>
      </w:r>
      <w:r w:rsidR="00DD1563">
        <w:rPr>
          <w:b w:val="0"/>
          <w:bCs w:val="0"/>
        </w:rPr>
        <w:t xml:space="preserve"> </w:t>
      </w:r>
      <w:r>
        <w:rPr>
          <w:b w:val="0"/>
          <w:bCs w:val="0"/>
        </w:rPr>
        <w:t>reported</w:t>
      </w:r>
      <w:proofErr w:type="gramEnd"/>
      <w:r>
        <w:rPr>
          <w:b w:val="0"/>
          <w:bCs w:val="0"/>
        </w:rPr>
        <w:t xml:space="preserve"> in 2005.  A wise persons’ group followed in 2006.  By 2007, a majority of the cases was coming from Turkey and four post-communist new members.  The resistance of Russia to new control machinery had to be overcome.  </w:t>
      </w:r>
    </w:p>
    <w:p w:rsidR="00FA0D39" w:rsidRDefault="00FA0D39" w:rsidP="00007B15">
      <w:pPr>
        <w:pStyle w:val="Title"/>
        <w:spacing w:line="240" w:lineRule="auto"/>
        <w:jc w:val="both"/>
        <w:rPr>
          <w:b w:val="0"/>
          <w:bCs w:val="0"/>
        </w:rPr>
      </w:pPr>
    </w:p>
    <w:p w:rsidR="00AF6209" w:rsidRDefault="00AF6209" w:rsidP="00007B15">
      <w:pPr>
        <w:pStyle w:val="Title"/>
        <w:spacing w:line="240" w:lineRule="auto"/>
        <w:jc w:val="both"/>
        <w:rPr>
          <w:b w:val="0"/>
          <w:bCs w:val="0"/>
        </w:rPr>
      </w:pPr>
      <w:r>
        <w:rPr>
          <w:b w:val="0"/>
          <w:bCs w:val="0"/>
        </w:rPr>
        <w:t xml:space="preserve">The 2010 Interlaken declaration (followed by the 2011 Izmir one) articulates the problem.  </w:t>
      </w:r>
      <w:r w:rsidR="000B7D6F">
        <w:rPr>
          <w:b w:val="0"/>
          <w:bCs w:val="0"/>
        </w:rPr>
        <w:t xml:space="preserve">But the UK is unlikely to find the solution (with the EU in the background), during its six months’ chairing of the council of Europe.  The backlog, in 2011, stands at a staggering 150 thousand cases.  </w:t>
      </w:r>
    </w:p>
    <w:p w:rsidR="000B7D6F" w:rsidRDefault="000B7D6F" w:rsidP="00007B15">
      <w:pPr>
        <w:pStyle w:val="Title"/>
        <w:spacing w:line="240" w:lineRule="auto"/>
        <w:jc w:val="both"/>
        <w:rPr>
          <w:b w:val="0"/>
          <w:bCs w:val="0"/>
        </w:rPr>
      </w:pPr>
    </w:p>
    <w:p w:rsidR="000B7D6F" w:rsidRDefault="000B7D6F" w:rsidP="00007B15">
      <w:pPr>
        <w:pStyle w:val="Title"/>
        <w:spacing w:line="240" w:lineRule="auto"/>
        <w:jc w:val="both"/>
        <w:rPr>
          <w:b w:val="0"/>
          <w:bCs w:val="0"/>
        </w:rPr>
      </w:pPr>
      <w:r>
        <w:rPr>
          <w:b w:val="0"/>
          <w:bCs w:val="0"/>
        </w:rPr>
        <w:t>The argument about institutions has spread to Strasbourg’s jurisprudence and, I believe, is infecting this form of international cooperation</w:t>
      </w:r>
      <w:r w:rsidR="00DD1563">
        <w:rPr>
          <w:b w:val="0"/>
          <w:bCs w:val="0"/>
        </w:rPr>
        <w:t>; is the council of Europe</w:t>
      </w:r>
      <w:r w:rsidR="00FA0D39">
        <w:rPr>
          <w:b w:val="0"/>
          <w:bCs w:val="0"/>
        </w:rPr>
        <w:t xml:space="preserve">, in its original form, </w:t>
      </w:r>
      <w:r w:rsidR="00DD1563">
        <w:rPr>
          <w:b w:val="0"/>
          <w:bCs w:val="0"/>
        </w:rPr>
        <w:t>any longer necessary?</w:t>
      </w:r>
      <w:r>
        <w:rPr>
          <w:b w:val="0"/>
          <w:bCs w:val="0"/>
        </w:rPr>
        <w:t xml:space="preserve">  </w:t>
      </w:r>
    </w:p>
    <w:p w:rsidR="000B7D6F" w:rsidRDefault="000B7D6F" w:rsidP="00007B15">
      <w:pPr>
        <w:pStyle w:val="Title"/>
        <w:spacing w:line="240" w:lineRule="auto"/>
        <w:jc w:val="both"/>
        <w:rPr>
          <w:b w:val="0"/>
          <w:bCs w:val="0"/>
        </w:rPr>
      </w:pPr>
    </w:p>
    <w:p w:rsidR="000B7D6F" w:rsidRDefault="000B7D6F" w:rsidP="00007B15">
      <w:pPr>
        <w:pStyle w:val="Title"/>
        <w:spacing w:line="240" w:lineRule="auto"/>
        <w:jc w:val="both"/>
        <w:rPr>
          <w:b w:val="0"/>
          <w:bCs w:val="0"/>
        </w:rPr>
      </w:pPr>
      <w:r>
        <w:rPr>
          <w:b w:val="0"/>
          <w:bCs w:val="0"/>
        </w:rPr>
        <w:t>Leading elements of the UK</w:t>
      </w:r>
      <w:r w:rsidR="00DD1563">
        <w:rPr>
          <w:b w:val="0"/>
          <w:bCs w:val="0"/>
        </w:rPr>
        <w:t xml:space="preserve"> judiciary, anticipating </w:t>
      </w:r>
      <w:r>
        <w:rPr>
          <w:b w:val="0"/>
          <w:bCs w:val="0"/>
        </w:rPr>
        <w:t xml:space="preserve">politicians, have </w:t>
      </w:r>
      <w:r w:rsidR="00090E37">
        <w:rPr>
          <w:b w:val="0"/>
          <w:bCs w:val="0"/>
        </w:rPr>
        <w:t xml:space="preserve">perhaps decisively </w:t>
      </w:r>
      <w:r w:rsidR="008931A6">
        <w:rPr>
          <w:b w:val="0"/>
          <w:bCs w:val="0"/>
        </w:rPr>
        <w:t>challenged the court.  I refer to four events in 2009-10</w:t>
      </w:r>
      <w:r w:rsidR="00EC1B3E">
        <w:rPr>
          <w:b w:val="0"/>
          <w:bCs w:val="0"/>
        </w:rPr>
        <w:t xml:space="preserve"> (during the dying months of the labour government)</w:t>
      </w:r>
      <w:r w:rsidR="008931A6">
        <w:rPr>
          <w:b w:val="0"/>
          <w:bCs w:val="0"/>
        </w:rPr>
        <w:t>:</w:t>
      </w:r>
    </w:p>
    <w:p w:rsidR="008931A6" w:rsidRDefault="008931A6" w:rsidP="00007B15">
      <w:pPr>
        <w:pStyle w:val="Title"/>
        <w:spacing w:line="240" w:lineRule="auto"/>
        <w:jc w:val="both"/>
        <w:rPr>
          <w:b w:val="0"/>
          <w:bCs w:val="0"/>
        </w:rPr>
      </w:pPr>
    </w:p>
    <w:p w:rsidR="005637A2" w:rsidRPr="008E254B" w:rsidRDefault="008931A6" w:rsidP="00007B15">
      <w:pPr>
        <w:pStyle w:val="Title"/>
        <w:numPr>
          <w:ilvl w:val="0"/>
          <w:numId w:val="2"/>
        </w:numPr>
        <w:spacing w:line="240" w:lineRule="auto"/>
        <w:jc w:val="both"/>
        <w:rPr>
          <w:b w:val="0"/>
          <w:bCs w:val="0"/>
        </w:rPr>
      </w:pPr>
      <w:proofErr w:type="gramStart"/>
      <w:r w:rsidRPr="008E254B">
        <w:rPr>
          <w:b w:val="0"/>
          <w:bCs w:val="0"/>
        </w:rPr>
        <w:t>one</w:t>
      </w:r>
      <w:proofErr w:type="gramEnd"/>
      <w:r w:rsidRPr="008E254B">
        <w:rPr>
          <w:b w:val="0"/>
          <w:bCs w:val="0"/>
        </w:rPr>
        <w:t>, Lord Hoffman’s judicial studies board annual lecture, in March 2009</w:t>
      </w:r>
      <w:r w:rsidR="005637A2">
        <w:rPr>
          <w:rStyle w:val="FootnoteReference"/>
          <w:b w:val="0"/>
          <w:bCs w:val="0"/>
        </w:rPr>
        <w:footnoteReference w:id="3"/>
      </w:r>
      <w:r w:rsidRPr="008E254B">
        <w:rPr>
          <w:b w:val="0"/>
          <w:bCs w:val="0"/>
        </w:rPr>
        <w:t>;</w:t>
      </w:r>
    </w:p>
    <w:p w:rsidR="005637A2" w:rsidRPr="008E254B" w:rsidRDefault="008931A6" w:rsidP="00007B15">
      <w:pPr>
        <w:pStyle w:val="Title"/>
        <w:numPr>
          <w:ilvl w:val="0"/>
          <w:numId w:val="2"/>
        </w:numPr>
        <w:spacing w:line="240" w:lineRule="auto"/>
        <w:jc w:val="both"/>
      </w:pPr>
      <w:proofErr w:type="gramStart"/>
      <w:r>
        <w:rPr>
          <w:b w:val="0"/>
          <w:bCs w:val="0"/>
        </w:rPr>
        <w:t>two</w:t>
      </w:r>
      <w:proofErr w:type="gramEnd"/>
      <w:r>
        <w:rPr>
          <w:b w:val="0"/>
          <w:bCs w:val="0"/>
        </w:rPr>
        <w:t xml:space="preserve">, the </w:t>
      </w:r>
      <w:r w:rsidR="00DD1563">
        <w:rPr>
          <w:b w:val="0"/>
          <w:bCs w:val="0"/>
        </w:rPr>
        <w:t>enlarged</w:t>
      </w:r>
      <w:r w:rsidR="005637A2">
        <w:rPr>
          <w:b w:val="0"/>
          <w:bCs w:val="0"/>
        </w:rPr>
        <w:t xml:space="preserve"> </w:t>
      </w:r>
      <w:r>
        <w:rPr>
          <w:b w:val="0"/>
          <w:bCs w:val="0"/>
        </w:rPr>
        <w:t>court of appeal decision in R v Horncastle (the hearsay case), in May 2009</w:t>
      </w:r>
      <w:r w:rsidR="00EC1B3E">
        <w:rPr>
          <w:rStyle w:val="FootnoteReference"/>
          <w:b w:val="0"/>
          <w:bCs w:val="0"/>
        </w:rPr>
        <w:footnoteReference w:id="4"/>
      </w:r>
      <w:r>
        <w:rPr>
          <w:b w:val="0"/>
          <w:bCs w:val="0"/>
        </w:rPr>
        <w:t>;</w:t>
      </w:r>
    </w:p>
    <w:p w:rsidR="005637A2" w:rsidRPr="008E254B" w:rsidRDefault="008931A6" w:rsidP="00007B15">
      <w:pPr>
        <w:pStyle w:val="Title"/>
        <w:numPr>
          <w:ilvl w:val="0"/>
          <w:numId w:val="2"/>
        </w:numPr>
        <w:spacing w:line="240" w:lineRule="auto"/>
        <w:jc w:val="both"/>
      </w:pPr>
      <w:proofErr w:type="gramStart"/>
      <w:r>
        <w:rPr>
          <w:b w:val="0"/>
          <w:bCs w:val="0"/>
        </w:rPr>
        <w:t>three</w:t>
      </w:r>
      <w:proofErr w:type="gramEnd"/>
      <w:r>
        <w:rPr>
          <w:b w:val="0"/>
          <w:bCs w:val="0"/>
        </w:rPr>
        <w:t xml:space="preserve">, the </w:t>
      </w:r>
      <w:r w:rsidR="00DD1563">
        <w:rPr>
          <w:b w:val="0"/>
          <w:bCs w:val="0"/>
        </w:rPr>
        <w:t>enlarged</w:t>
      </w:r>
      <w:r w:rsidR="005637A2">
        <w:rPr>
          <w:b w:val="0"/>
          <w:bCs w:val="0"/>
        </w:rPr>
        <w:t xml:space="preserve"> </w:t>
      </w:r>
      <w:r>
        <w:rPr>
          <w:b w:val="0"/>
          <w:bCs w:val="0"/>
        </w:rPr>
        <w:t>supreme court</w:t>
      </w:r>
      <w:r w:rsidR="005637A2">
        <w:rPr>
          <w:b w:val="0"/>
          <w:bCs w:val="0"/>
        </w:rPr>
        <w:t>’s upholding of the Horncastle decision</w:t>
      </w:r>
      <w:r w:rsidR="005637A2">
        <w:rPr>
          <w:rStyle w:val="FootnoteReference"/>
          <w:b w:val="0"/>
          <w:bCs w:val="0"/>
        </w:rPr>
        <w:footnoteReference w:id="5"/>
      </w:r>
      <w:r w:rsidR="005637A2">
        <w:rPr>
          <w:b w:val="0"/>
          <w:bCs w:val="0"/>
        </w:rPr>
        <w:t xml:space="preserve">, in December 2009; and </w:t>
      </w:r>
    </w:p>
    <w:p w:rsidR="005637A2" w:rsidRDefault="005637A2" w:rsidP="00007B15">
      <w:pPr>
        <w:pStyle w:val="Title"/>
        <w:numPr>
          <w:ilvl w:val="0"/>
          <w:numId w:val="2"/>
        </w:numPr>
        <w:spacing w:line="240" w:lineRule="auto"/>
        <w:jc w:val="both"/>
        <w:rPr>
          <w:b w:val="0"/>
          <w:bCs w:val="0"/>
        </w:rPr>
      </w:pPr>
      <w:proofErr w:type="gramStart"/>
      <w:r>
        <w:rPr>
          <w:b w:val="0"/>
          <w:bCs w:val="0"/>
        </w:rPr>
        <w:t>four</w:t>
      </w:r>
      <w:proofErr w:type="gramEnd"/>
      <w:r>
        <w:rPr>
          <w:b w:val="0"/>
          <w:bCs w:val="0"/>
        </w:rPr>
        <w:t>, Lord Judge CJ’s judicial studies board annual lecture, in March 2010</w:t>
      </w:r>
      <w:r w:rsidR="00046773">
        <w:rPr>
          <w:rStyle w:val="FootnoteReference"/>
          <w:b w:val="0"/>
          <w:bCs w:val="0"/>
        </w:rPr>
        <w:footnoteReference w:id="6"/>
      </w:r>
      <w:r>
        <w:rPr>
          <w:b w:val="0"/>
          <w:bCs w:val="0"/>
        </w:rPr>
        <w:t>.</w:t>
      </w:r>
    </w:p>
    <w:p w:rsidR="00046773" w:rsidRDefault="00046773" w:rsidP="00007B15">
      <w:pPr>
        <w:pStyle w:val="ListParagraph"/>
        <w:spacing w:line="240" w:lineRule="auto"/>
        <w:rPr>
          <w:b/>
          <w:bCs/>
        </w:rPr>
      </w:pPr>
    </w:p>
    <w:p w:rsidR="00046773" w:rsidRDefault="00046773" w:rsidP="00007B15">
      <w:pPr>
        <w:pStyle w:val="Title"/>
        <w:spacing w:line="240" w:lineRule="auto"/>
        <w:jc w:val="both"/>
        <w:rPr>
          <w:b w:val="0"/>
          <w:bCs w:val="0"/>
          <w:i/>
        </w:rPr>
      </w:pPr>
      <w:r>
        <w:rPr>
          <w:b w:val="0"/>
          <w:bCs w:val="0"/>
          <w:i/>
        </w:rPr>
        <w:t>Conclusion on Argument Three</w:t>
      </w:r>
    </w:p>
    <w:p w:rsidR="00046773" w:rsidRDefault="00046773" w:rsidP="00007B15">
      <w:pPr>
        <w:pStyle w:val="Title"/>
        <w:spacing w:line="240" w:lineRule="auto"/>
        <w:jc w:val="both"/>
        <w:rPr>
          <w:b w:val="0"/>
          <w:bCs w:val="0"/>
          <w:i/>
        </w:rPr>
      </w:pPr>
    </w:p>
    <w:p w:rsidR="00DE1D92" w:rsidRDefault="00090E37" w:rsidP="00007B15">
      <w:pPr>
        <w:pStyle w:val="Title"/>
        <w:spacing w:line="240" w:lineRule="auto"/>
        <w:jc w:val="both"/>
        <w:rPr>
          <w:b w:val="0"/>
          <w:bCs w:val="0"/>
        </w:rPr>
      </w:pPr>
      <w:r>
        <w:rPr>
          <w:b w:val="0"/>
          <w:bCs w:val="0"/>
        </w:rPr>
        <w:t xml:space="preserve">So far, Strasbourg has failed to publish </w:t>
      </w:r>
      <w:r w:rsidR="00046773">
        <w:rPr>
          <w:b w:val="0"/>
          <w:bCs w:val="0"/>
        </w:rPr>
        <w:t>its grand chamber decision of 19 May 2010, related to Horncastle.</w:t>
      </w:r>
      <w:r w:rsidR="00046773">
        <w:rPr>
          <w:rStyle w:val="FootnoteReference"/>
          <w:b w:val="0"/>
          <w:bCs w:val="0"/>
        </w:rPr>
        <w:footnoteReference w:id="7"/>
      </w:r>
      <w:r w:rsidR="00046773">
        <w:rPr>
          <w:b w:val="0"/>
          <w:bCs w:val="0"/>
        </w:rPr>
        <w:t xml:space="preserve">  I suspect it will uphold the breach of article </w:t>
      </w:r>
      <w:r w:rsidR="00155FE4">
        <w:rPr>
          <w:b w:val="0"/>
          <w:bCs w:val="0"/>
        </w:rPr>
        <w:t>6(3</w:t>
      </w:r>
      <w:proofErr w:type="gramStart"/>
      <w:r w:rsidR="00155FE4">
        <w:rPr>
          <w:b w:val="0"/>
          <w:bCs w:val="0"/>
        </w:rPr>
        <w:t>)(</w:t>
      </w:r>
      <w:proofErr w:type="gramEnd"/>
      <w:r w:rsidR="00155FE4">
        <w:rPr>
          <w:b w:val="0"/>
          <w:bCs w:val="0"/>
        </w:rPr>
        <w:t xml:space="preserve">d) (cross-examination) decision, but it could </w:t>
      </w:r>
      <w:r>
        <w:rPr>
          <w:b w:val="0"/>
          <w:bCs w:val="0"/>
        </w:rPr>
        <w:t xml:space="preserve">just </w:t>
      </w:r>
      <w:r w:rsidR="00155FE4">
        <w:rPr>
          <w:b w:val="0"/>
          <w:bCs w:val="0"/>
        </w:rPr>
        <w:t xml:space="preserve">follow the UK supreme court in Horncastle.  </w:t>
      </w:r>
    </w:p>
    <w:p w:rsidR="00DE1D92" w:rsidRDefault="00DE1D92" w:rsidP="00007B15">
      <w:pPr>
        <w:pStyle w:val="Title"/>
        <w:spacing w:line="240" w:lineRule="auto"/>
        <w:jc w:val="both"/>
        <w:rPr>
          <w:b w:val="0"/>
          <w:bCs w:val="0"/>
        </w:rPr>
      </w:pPr>
    </w:p>
    <w:p w:rsidR="00DE1D92" w:rsidRDefault="00090E37" w:rsidP="00007B15">
      <w:pPr>
        <w:pStyle w:val="Title"/>
        <w:spacing w:line="240" w:lineRule="auto"/>
        <w:jc w:val="both"/>
        <w:rPr>
          <w:b w:val="0"/>
          <w:bCs w:val="0"/>
        </w:rPr>
      </w:pPr>
      <w:r>
        <w:rPr>
          <w:b w:val="0"/>
          <w:bCs w:val="0"/>
        </w:rPr>
        <w:lastRenderedPageBreak/>
        <w:t xml:space="preserve">If it does the </w:t>
      </w:r>
      <w:r w:rsidR="00155FE4">
        <w:rPr>
          <w:b w:val="0"/>
          <w:bCs w:val="0"/>
        </w:rPr>
        <w:t>f</w:t>
      </w:r>
      <w:r w:rsidR="0062443A">
        <w:rPr>
          <w:b w:val="0"/>
          <w:bCs w:val="0"/>
        </w:rPr>
        <w:t>ormer, Strasbourg (with Sir Nic</w:t>
      </w:r>
      <w:r w:rsidR="00155FE4">
        <w:rPr>
          <w:b w:val="0"/>
          <w:bCs w:val="0"/>
        </w:rPr>
        <w:t xml:space="preserve">olas Bratza becoming president in November 2011) will be disagreeing </w:t>
      </w:r>
      <w:r>
        <w:rPr>
          <w:b w:val="0"/>
          <w:bCs w:val="0"/>
        </w:rPr>
        <w:t xml:space="preserve">expressly </w:t>
      </w:r>
      <w:r w:rsidR="00155FE4">
        <w:rPr>
          <w:b w:val="0"/>
          <w:bCs w:val="0"/>
        </w:rPr>
        <w:t xml:space="preserve">with the UK judiciary; if the latter, it will be seen to have backed down, through a civil law margin of appreciation (if it does not duck </w:t>
      </w:r>
      <w:r w:rsidR="00FA0D39">
        <w:rPr>
          <w:b w:val="0"/>
          <w:bCs w:val="0"/>
        </w:rPr>
        <w:t xml:space="preserve">the </w:t>
      </w:r>
      <w:r w:rsidR="00155FE4">
        <w:rPr>
          <w:b w:val="0"/>
          <w:bCs w:val="0"/>
        </w:rPr>
        <w:t xml:space="preserve">issues) for common law criminal jurisprudence.  </w:t>
      </w:r>
    </w:p>
    <w:p w:rsidR="00DE1D92" w:rsidRDefault="00DE1D92" w:rsidP="00007B15">
      <w:pPr>
        <w:pStyle w:val="Title"/>
        <w:spacing w:line="240" w:lineRule="auto"/>
        <w:jc w:val="both"/>
        <w:rPr>
          <w:b w:val="0"/>
          <w:bCs w:val="0"/>
        </w:rPr>
      </w:pPr>
    </w:p>
    <w:p w:rsidR="00046773" w:rsidRDefault="00155FE4" w:rsidP="00007B15">
      <w:pPr>
        <w:pStyle w:val="Title"/>
        <w:spacing w:line="240" w:lineRule="auto"/>
        <w:jc w:val="both"/>
        <w:rPr>
          <w:b w:val="0"/>
          <w:bCs w:val="0"/>
        </w:rPr>
      </w:pPr>
      <w:r>
        <w:rPr>
          <w:b w:val="0"/>
          <w:bCs w:val="0"/>
        </w:rPr>
        <w:t>That is a cris</w:t>
      </w:r>
      <w:r w:rsidR="00DE1D92">
        <w:rPr>
          <w:b w:val="0"/>
          <w:bCs w:val="0"/>
        </w:rPr>
        <w:t xml:space="preserve">is, less for the UK’s top </w:t>
      </w:r>
      <w:r>
        <w:rPr>
          <w:b w:val="0"/>
          <w:bCs w:val="0"/>
        </w:rPr>
        <w:t xml:space="preserve">judges, and more for the 47 multinational human rights judges of the council of Europe.  </w:t>
      </w:r>
    </w:p>
    <w:p w:rsidR="00155FE4" w:rsidRDefault="00155FE4" w:rsidP="00007B15">
      <w:pPr>
        <w:pStyle w:val="Title"/>
        <w:spacing w:line="240" w:lineRule="auto"/>
        <w:jc w:val="both"/>
        <w:rPr>
          <w:b w:val="0"/>
          <w:bCs w:val="0"/>
        </w:rPr>
      </w:pPr>
    </w:p>
    <w:p w:rsidR="00155FE4" w:rsidRDefault="00155FE4" w:rsidP="00007B15">
      <w:pPr>
        <w:pStyle w:val="Title"/>
        <w:spacing w:line="240" w:lineRule="auto"/>
        <w:jc w:val="both"/>
        <w:rPr>
          <w:bCs w:val="0"/>
        </w:rPr>
      </w:pPr>
      <w:r>
        <w:rPr>
          <w:bCs w:val="0"/>
        </w:rPr>
        <w:t>Argument Four</w:t>
      </w:r>
      <w:r w:rsidR="00623279">
        <w:rPr>
          <w:bCs w:val="0"/>
        </w:rPr>
        <w:t>: the Idea of Two Stages</w:t>
      </w:r>
    </w:p>
    <w:p w:rsidR="00155FE4" w:rsidRDefault="00155FE4" w:rsidP="00007B15">
      <w:pPr>
        <w:pStyle w:val="Title"/>
        <w:spacing w:line="240" w:lineRule="auto"/>
        <w:jc w:val="both"/>
        <w:rPr>
          <w:bCs w:val="0"/>
        </w:rPr>
      </w:pPr>
    </w:p>
    <w:p w:rsidR="00D1176F" w:rsidRDefault="00D1176F" w:rsidP="00007B15">
      <w:pPr>
        <w:pStyle w:val="Title"/>
        <w:spacing w:line="240" w:lineRule="auto"/>
        <w:jc w:val="both"/>
        <w:rPr>
          <w:b w:val="0"/>
          <w:bCs w:val="0"/>
        </w:rPr>
      </w:pPr>
      <w:r>
        <w:rPr>
          <w:b w:val="0"/>
          <w:bCs w:val="0"/>
        </w:rPr>
        <w:t xml:space="preserve">The fourth argument covers a great deal less </w:t>
      </w:r>
      <w:r w:rsidR="00090E37">
        <w:rPr>
          <w:b w:val="0"/>
          <w:bCs w:val="0"/>
        </w:rPr>
        <w:t xml:space="preserve">time and </w:t>
      </w:r>
      <w:r>
        <w:rPr>
          <w:b w:val="0"/>
          <w:bCs w:val="0"/>
        </w:rPr>
        <w:t xml:space="preserve">space </w:t>
      </w:r>
      <w:r w:rsidR="00FA0D39">
        <w:rPr>
          <w:b w:val="0"/>
          <w:bCs w:val="0"/>
        </w:rPr>
        <w:t>than the first two.  But it becomes</w:t>
      </w:r>
      <w:r>
        <w:rPr>
          <w:b w:val="0"/>
          <w:bCs w:val="0"/>
        </w:rPr>
        <w:t>, nonetheless, s</w:t>
      </w:r>
      <w:r w:rsidR="00090E37">
        <w:rPr>
          <w:b w:val="0"/>
          <w:bCs w:val="0"/>
        </w:rPr>
        <w:t>ignificant given the reactive</w:t>
      </w:r>
      <w:r>
        <w:rPr>
          <w:b w:val="0"/>
          <w:bCs w:val="0"/>
        </w:rPr>
        <w:t xml:space="preserve"> </w:t>
      </w:r>
      <w:r w:rsidR="00090E37">
        <w:rPr>
          <w:b w:val="0"/>
          <w:bCs w:val="0"/>
        </w:rPr>
        <w:t>rally</w:t>
      </w:r>
      <w:r>
        <w:rPr>
          <w:b w:val="0"/>
          <w:bCs w:val="0"/>
        </w:rPr>
        <w:t xml:space="preserve"> in favour of the Human Rights Act (‘HRA’) 1998</w:t>
      </w:r>
      <w:r w:rsidR="00FB1B6A">
        <w:rPr>
          <w:b w:val="0"/>
          <w:bCs w:val="0"/>
        </w:rPr>
        <w:t>.</w:t>
      </w:r>
    </w:p>
    <w:p w:rsidR="00D1176F" w:rsidRDefault="00D1176F" w:rsidP="00007B15">
      <w:pPr>
        <w:pStyle w:val="Title"/>
        <w:spacing w:line="240" w:lineRule="auto"/>
        <w:jc w:val="both"/>
        <w:rPr>
          <w:b w:val="0"/>
          <w:bCs w:val="0"/>
        </w:rPr>
      </w:pPr>
    </w:p>
    <w:p w:rsidR="00FB1B6A" w:rsidRDefault="00D1176F" w:rsidP="00007B15">
      <w:pPr>
        <w:pStyle w:val="Title"/>
        <w:spacing w:line="240" w:lineRule="auto"/>
        <w:jc w:val="both"/>
        <w:rPr>
          <w:b w:val="0"/>
          <w:bCs w:val="0"/>
        </w:rPr>
      </w:pPr>
      <w:r>
        <w:rPr>
          <w:b w:val="0"/>
          <w:bCs w:val="0"/>
        </w:rPr>
        <w:t>It was the labour party, in opposition, in 1992, which developed a human rights policy for the UK.</w:t>
      </w:r>
      <w:r w:rsidR="00FB1B6A">
        <w:rPr>
          <w:b w:val="0"/>
          <w:bCs w:val="0"/>
        </w:rPr>
        <w:t xml:space="preserve">  Stage one was to be the incorporation of the 1950 convention for the protection of human rights and fundamental freedoms.  This became the HRA 1998, which entered into force on 2 October 2000.</w:t>
      </w:r>
    </w:p>
    <w:p w:rsidR="00FB1B6A" w:rsidRDefault="00FB1B6A" w:rsidP="00007B15">
      <w:pPr>
        <w:pStyle w:val="Title"/>
        <w:spacing w:line="240" w:lineRule="auto"/>
        <w:jc w:val="both"/>
        <w:rPr>
          <w:b w:val="0"/>
          <w:bCs w:val="0"/>
        </w:rPr>
      </w:pPr>
    </w:p>
    <w:p w:rsidR="00D1176F" w:rsidRDefault="00FB1B6A" w:rsidP="00007B15">
      <w:pPr>
        <w:pStyle w:val="Title"/>
        <w:spacing w:line="240" w:lineRule="auto"/>
        <w:jc w:val="both"/>
        <w:rPr>
          <w:b w:val="0"/>
          <w:bCs w:val="0"/>
        </w:rPr>
      </w:pPr>
      <w:r>
        <w:rPr>
          <w:b w:val="0"/>
          <w:bCs w:val="0"/>
        </w:rPr>
        <w:t xml:space="preserve">The legislative architects envisaged a stage two: a full domestic bill of rights.  And, in 1999, the London constitutional law professor, Robert Blackburn, published his fat volume, </w:t>
      </w:r>
      <w:r>
        <w:rPr>
          <w:b w:val="0"/>
          <w:bCs w:val="0"/>
          <w:i/>
        </w:rPr>
        <w:t>Towards a Constitutional Bill of Rights for the United Kingdom</w:t>
      </w:r>
      <w:r>
        <w:rPr>
          <w:b w:val="0"/>
          <w:bCs w:val="0"/>
        </w:rPr>
        <w:t>.</w:t>
      </w:r>
    </w:p>
    <w:p w:rsidR="00FB1B6A" w:rsidRDefault="00FB1B6A" w:rsidP="00007B15">
      <w:pPr>
        <w:pStyle w:val="Title"/>
        <w:spacing w:line="240" w:lineRule="auto"/>
        <w:jc w:val="both"/>
        <w:rPr>
          <w:b w:val="0"/>
          <w:bCs w:val="0"/>
        </w:rPr>
      </w:pPr>
    </w:p>
    <w:p w:rsidR="00FB1B6A" w:rsidRDefault="00FB1B6A" w:rsidP="00007B15">
      <w:pPr>
        <w:pStyle w:val="Title"/>
        <w:spacing w:line="240" w:lineRule="auto"/>
        <w:jc w:val="both"/>
        <w:rPr>
          <w:b w:val="0"/>
          <w:bCs w:val="0"/>
        </w:rPr>
      </w:pPr>
      <w:r>
        <w:rPr>
          <w:b w:val="0"/>
          <w:bCs w:val="0"/>
        </w:rPr>
        <w:t xml:space="preserve">So, when David Cameron, as new conservative leader, gave his seminal speech, on ‘balancing freedom and security’, in June 2006, he was drawing – unwittingly? – </w:t>
      </w:r>
      <w:proofErr w:type="gramStart"/>
      <w:r>
        <w:rPr>
          <w:b w:val="0"/>
          <w:bCs w:val="0"/>
        </w:rPr>
        <w:t>on</w:t>
      </w:r>
      <w:proofErr w:type="gramEnd"/>
      <w:r>
        <w:rPr>
          <w:b w:val="0"/>
          <w:bCs w:val="0"/>
        </w:rPr>
        <w:t xml:space="preserve"> the original policy of the then labour government!</w:t>
      </w:r>
    </w:p>
    <w:p w:rsidR="00FB1B6A" w:rsidRDefault="00FB1B6A" w:rsidP="00007B15">
      <w:pPr>
        <w:pStyle w:val="Title"/>
        <w:spacing w:line="240" w:lineRule="auto"/>
        <w:jc w:val="both"/>
        <w:rPr>
          <w:b w:val="0"/>
          <w:bCs w:val="0"/>
        </w:rPr>
      </w:pPr>
    </w:p>
    <w:p w:rsidR="00FB1B6A" w:rsidRDefault="00FB1B6A" w:rsidP="00007B15">
      <w:pPr>
        <w:pStyle w:val="Title"/>
        <w:spacing w:line="240" w:lineRule="auto"/>
        <w:jc w:val="both"/>
        <w:rPr>
          <w:b w:val="0"/>
          <w:bCs w:val="0"/>
          <w:i/>
        </w:rPr>
      </w:pPr>
      <w:r>
        <w:rPr>
          <w:b w:val="0"/>
          <w:bCs w:val="0"/>
          <w:i/>
        </w:rPr>
        <w:t>Conclusion on Argument Four</w:t>
      </w:r>
    </w:p>
    <w:p w:rsidR="00FB1B6A" w:rsidRDefault="00FB1B6A" w:rsidP="00007B15">
      <w:pPr>
        <w:pStyle w:val="Title"/>
        <w:spacing w:line="240" w:lineRule="auto"/>
        <w:jc w:val="both"/>
        <w:rPr>
          <w:b w:val="0"/>
          <w:bCs w:val="0"/>
          <w:i/>
        </w:rPr>
      </w:pPr>
    </w:p>
    <w:p w:rsidR="00FB1B6A" w:rsidRDefault="00FB1B6A" w:rsidP="00007B15">
      <w:pPr>
        <w:pStyle w:val="Title"/>
        <w:spacing w:line="240" w:lineRule="auto"/>
        <w:jc w:val="both"/>
        <w:rPr>
          <w:b w:val="0"/>
          <w:bCs w:val="0"/>
        </w:rPr>
      </w:pPr>
      <w:r>
        <w:rPr>
          <w:b w:val="0"/>
          <w:bCs w:val="0"/>
        </w:rPr>
        <w:t xml:space="preserve">The labour opposition was correct in 1992 and afterwards, and so was David Cameron, when leader of the opposition.  But neither can have envisaged the hammering the HRA 1998 would take in the 2000s: yes, this had been the work of selected national newspapers; but no, </w:t>
      </w:r>
      <w:r w:rsidR="00FA0D39">
        <w:rPr>
          <w:b w:val="0"/>
          <w:bCs w:val="0"/>
        </w:rPr>
        <w:t>the attack has not been fabricated</w:t>
      </w:r>
      <w:r w:rsidR="00623279">
        <w:rPr>
          <w:b w:val="0"/>
          <w:bCs w:val="0"/>
        </w:rPr>
        <w:t xml:space="preserve"> – ordinary people, who read fewer and f</w:t>
      </w:r>
      <w:r w:rsidR="00090E37">
        <w:rPr>
          <w:b w:val="0"/>
          <w:bCs w:val="0"/>
        </w:rPr>
        <w:t>ewer broadsheets and tabloids</w:t>
      </w:r>
      <w:r w:rsidR="00FA0D39">
        <w:rPr>
          <w:b w:val="0"/>
          <w:bCs w:val="0"/>
        </w:rPr>
        <w:t>,</w:t>
      </w:r>
      <w:r w:rsidR="00090E37">
        <w:rPr>
          <w:b w:val="0"/>
          <w:bCs w:val="0"/>
        </w:rPr>
        <w:t xml:space="preserve"> </w:t>
      </w:r>
      <w:r w:rsidR="00623279">
        <w:rPr>
          <w:b w:val="0"/>
          <w:bCs w:val="0"/>
        </w:rPr>
        <w:t>reached the same conclusions independently and often earlier</w:t>
      </w:r>
      <w:r w:rsidR="00090E37">
        <w:rPr>
          <w:b w:val="0"/>
          <w:bCs w:val="0"/>
        </w:rPr>
        <w:t xml:space="preserve"> (and they are not all reactionaries)</w:t>
      </w:r>
      <w:r w:rsidR="00623279">
        <w:rPr>
          <w:b w:val="0"/>
          <w:bCs w:val="0"/>
        </w:rPr>
        <w:t xml:space="preserve">.  </w:t>
      </w:r>
    </w:p>
    <w:p w:rsidR="00623279" w:rsidRDefault="00623279" w:rsidP="00007B15">
      <w:pPr>
        <w:pStyle w:val="Title"/>
        <w:spacing w:line="240" w:lineRule="auto"/>
        <w:jc w:val="both"/>
        <w:rPr>
          <w:b w:val="0"/>
          <w:bCs w:val="0"/>
        </w:rPr>
      </w:pPr>
    </w:p>
    <w:p w:rsidR="00623279" w:rsidRDefault="00623279" w:rsidP="00007B15">
      <w:pPr>
        <w:pStyle w:val="Title"/>
        <w:spacing w:line="240" w:lineRule="auto"/>
        <w:jc w:val="both"/>
        <w:rPr>
          <w:bCs w:val="0"/>
        </w:rPr>
      </w:pPr>
      <w:r>
        <w:rPr>
          <w:bCs w:val="0"/>
        </w:rPr>
        <w:t>Argument Five: Devolution in the UK</w:t>
      </w:r>
    </w:p>
    <w:p w:rsidR="00623279" w:rsidRDefault="00623279" w:rsidP="00007B15">
      <w:pPr>
        <w:pStyle w:val="Title"/>
        <w:spacing w:line="240" w:lineRule="auto"/>
        <w:jc w:val="both"/>
        <w:rPr>
          <w:bCs w:val="0"/>
        </w:rPr>
      </w:pPr>
    </w:p>
    <w:p w:rsidR="00623279" w:rsidRDefault="00AC4D15" w:rsidP="00007B15">
      <w:pPr>
        <w:pStyle w:val="Title"/>
        <w:spacing w:line="240" w:lineRule="auto"/>
        <w:jc w:val="both"/>
        <w:rPr>
          <w:b w:val="0"/>
          <w:bCs w:val="0"/>
        </w:rPr>
      </w:pPr>
      <w:r>
        <w:rPr>
          <w:b w:val="0"/>
          <w:bCs w:val="0"/>
        </w:rPr>
        <w:t xml:space="preserve">In 1998, Westminster legislated for devolution to Wales, Scotland and Northern Ireland.  Unfortunately, this has been used </w:t>
      </w:r>
      <w:r w:rsidR="00090E37">
        <w:rPr>
          <w:b w:val="0"/>
          <w:bCs w:val="0"/>
        </w:rPr>
        <w:t xml:space="preserve">opportunistically by the defend-the-HRA </w:t>
      </w:r>
      <w:r>
        <w:rPr>
          <w:b w:val="0"/>
          <w:bCs w:val="0"/>
        </w:rPr>
        <w:t xml:space="preserve">1998 lobby.  </w:t>
      </w:r>
    </w:p>
    <w:p w:rsidR="00AC4D15" w:rsidRDefault="00AC4D15" w:rsidP="00007B15">
      <w:pPr>
        <w:pStyle w:val="Title"/>
        <w:spacing w:line="240" w:lineRule="auto"/>
        <w:jc w:val="both"/>
        <w:rPr>
          <w:b w:val="0"/>
          <w:bCs w:val="0"/>
        </w:rPr>
      </w:pPr>
    </w:p>
    <w:p w:rsidR="00AC4D15" w:rsidRDefault="00AC4D15" w:rsidP="00007B15">
      <w:pPr>
        <w:pStyle w:val="Title"/>
        <w:spacing w:line="240" w:lineRule="auto"/>
        <w:jc w:val="both"/>
        <w:rPr>
          <w:b w:val="0"/>
          <w:bCs w:val="0"/>
        </w:rPr>
      </w:pPr>
      <w:r>
        <w:rPr>
          <w:b w:val="0"/>
          <w:bCs w:val="0"/>
        </w:rPr>
        <w:t xml:space="preserve">Westminster’s HRA 1998 applies throughout the UK.  In the three regional administrations, based in Cardiff, Edinburgh and Belfast, human rights </w:t>
      </w:r>
      <w:r w:rsidR="000D176C">
        <w:rPr>
          <w:b w:val="0"/>
          <w:bCs w:val="0"/>
        </w:rPr>
        <w:t xml:space="preserve">have effect as follows: one, the idea of legislative competence; two, entrenched enactments, including the HRA 1998 and the European Communities Act 1972; three, incompatible executive actions; four, </w:t>
      </w:r>
      <w:r w:rsidR="002F68D1">
        <w:rPr>
          <w:b w:val="0"/>
          <w:bCs w:val="0"/>
        </w:rPr>
        <w:t>jurisdiction and devolution (legal) issues; and five, statutory human rights (including equality) bodies.</w:t>
      </w:r>
    </w:p>
    <w:p w:rsidR="0021450E" w:rsidRDefault="0021450E" w:rsidP="00007B15">
      <w:pPr>
        <w:pStyle w:val="Title"/>
        <w:spacing w:line="240" w:lineRule="auto"/>
        <w:jc w:val="both"/>
        <w:rPr>
          <w:b w:val="0"/>
          <w:bCs w:val="0"/>
        </w:rPr>
      </w:pPr>
    </w:p>
    <w:p w:rsidR="0021450E" w:rsidRDefault="0021450E" w:rsidP="00007B15">
      <w:pPr>
        <w:pStyle w:val="Title"/>
        <w:spacing w:line="240" w:lineRule="auto"/>
        <w:jc w:val="both"/>
        <w:rPr>
          <w:b w:val="0"/>
          <w:bCs w:val="0"/>
        </w:rPr>
      </w:pPr>
      <w:r>
        <w:rPr>
          <w:b w:val="0"/>
          <w:bCs w:val="0"/>
        </w:rPr>
        <w:t>And, in the background, is the statutory assertion of Westminster’s ultimate sovereignty</w:t>
      </w:r>
      <w:r w:rsidR="00F376ED">
        <w:rPr>
          <w:b w:val="0"/>
          <w:bCs w:val="0"/>
        </w:rPr>
        <w:t xml:space="preserve">, overriding the need for so-called </w:t>
      </w:r>
      <w:proofErr w:type="spellStart"/>
      <w:r w:rsidR="00F376ED">
        <w:rPr>
          <w:b w:val="0"/>
          <w:bCs w:val="0"/>
        </w:rPr>
        <w:t>Sewel</w:t>
      </w:r>
      <w:proofErr w:type="spellEnd"/>
      <w:r w:rsidR="00F376ED">
        <w:rPr>
          <w:b w:val="0"/>
          <w:bCs w:val="0"/>
        </w:rPr>
        <w:t xml:space="preserve"> motions</w:t>
      </w:r>
      <w:r>
        <w:rPr>
          <w:b w:val="0"/>
          <w:bCs w:val="0"/>
        </w:rPr>
        <w:t>.</w:t>
      </w:r>
    </w:p>
    <w:p w:rsidR="002F68D1" w:rsidRDefault="002F68D1" w:rsidP="00007B15">
      <w:pPr>
        <w:pStyle w:val="Title"/>
        <w:spacing w:line="240" w:lineRule="auto"/>
        <w:jc w:val="both"/>
        <w:rPr>
          <w:b w:val="0"/>
          <w:bCs w:val="0"/>
        </w:rPr>
      </w:pPr>
    </w:p>
    <w:p w:rsidR="002F68D1" w:rsidRDefault="002F68D1" w:rsidP="00007B15">
      <w:pPr>
        <w:pStyle w:val="Title"/>
        <w:spacing w:line="240" w:lineRule="auto"/>
        <w:jc w:val="both"/>
        <w:rPr>
          <w:b w:val="0"/>
          <w:bCs w:val="0"/>
        </w:rPr>
      </w:pPr>
      <w:r>
        <w:rPr>
          <w:b w:val="0"/>
          <w:bCs w:val="0"/>
        </w:rPr>
        <w:t xml:space="preserve">It is a complete travesty to say that human </w:t>
      </w:r>
      <w:proofErr w:type="gramStart"/>
      <w:r>
        <w:rPr>
          <w:b w:val="0"/>
          <w:bCs w:val="0"/>
        </w:rPr>
        <w:t>rights was</w:t>
      </w:r>
      <w:proofErr w:type="gramEnd"/>
      <w:r>
        <w:rPr>
          <w:b w:val="0"/>
          <w:bCs w:val="0"/>
        </w:rPr>
        <w:t xml:space="preserve"> devolved throughout the UK, becoming the property of these lesser governments.  On the contrary, Westminster circumscribed their actions; they must be within the HRA 1998.</w:t>
      </w:r>
    </w:p>
    <w:p w:rsidR="002F68D1" w:rsidRDefault="002F68D1" w:rsidP="00007B15">
      <w:pPr>
        <w:pStyle w:val="Title"/>
        <w:spacing w:line="240" w:lineRule="auto"/>
        <w:jc w:val="both"/>
        <w:rPr>
          <w:b w:val="0"/>
          <w:bCs w:val="0"/>
        </w:rPr>
      </w:pPr>
    </w:p>
    <w:p w:rsidR="002F68D1" w:rsidRDefault="00E5382F" w:rsidP="00007B15">
      <w:pPr>
        <w:pStyle w:val="Title"/>
        <w:spacing w:line="240" w:lineRule="auto"/>
        <w:jc w:val="both"/>
        <w:rPr>
          <w:b w:val="0"/>
          <w:bCs w:val="0"/>
        </w:rPr>
      </w:pPr>
      <w:r>
        <w:rPr>
          <w:b w:val="0"/>
          <w:bCs w:val="0"/>
        </w:rPr>
        <w:t>That did not stop a Scottish administrative law</w:t>
      </w:r>
      <w:r w:rsidR="00F376ED">
        <w:rPr>
          <w:b w:val="0"/>
          <w:bCs w:val="0"/>
        </w:rPr>
        <w:t xml:space="preserve"> professor, relying upon </w:t>
      </w:r>
      <w:r w:rsidR="002F68D1">
        <w:rPr>
          <w:b w:val="0"/>
          <w:bCs w:val="0"/>
        </w:rPr>
        <w:t>schedule 2 of the Northern Ir</w:t>
      </w:r>
      <w:r w:rsidR="00AB3F4C">
        <w:rPr>
          <w:b w:val="0"/>
          <w:bCs w:val="0"/>
        </w:rPr>
        <w:t>eland Act 1998 (dealing with excepted matters</w:t>
      </w:r>
      <w:r w:rsidR="002F68D1">
        <w:rPr>
          <w:b w:val="0"/>
          <w:bCs w:val="0"/>
        </w:rPr>
        <w:t>), asserting that Cardiff, Edinburgh and Belfast could, separately or collectively, veto Westminster repealing the HRA 1998.</w:t>
      </w:r>
      <w:r w:rsidR="00AB3F4C">
        <w:rPr>
          <w:rStyle w:val="FootnoteReference"/>
          <w:b w:val="0"/>
          <w:bCs w:val="0"/>
        </w:rPr>
        <w:footnoteReference w:id="8"/>
      </w:r>
      <w:r>
        <w:rPr>
          <w:b w:val="0"/>
          <w:bCs w:val="0"/>
        </w:rPr>
        <w:t xml:space="preserve">  This argument was deployed to considerable political effect, by Justice, the respected rule of law body.</w:t>
      </w:r>
      <w:r>
        <w:rPr>
          <w:rStyle w:val="FootnoteReference"/>
          <w:b w:val="0"/>
          <w:bCs w:val="0"/>
        </w:rPr>
        <w:footnoteReference w:id="9"/>
      </w:r>
    </w:p>
    <w:p w:rsidR="00E5382F" w:rsidRDefault="00E5382F" w:rsidP="00007B15">
      <w:pPr>
        <w:pStyle w:val="Title"/>
        <w:spacing w:line="240" w:lineRule="auto"/>
        <w:jc w:val="both"/>
        <w:rPr>
          <w:b w:val="0"/>
          <w:bCs w:val="0"/>
        </w:rPr>
      </w:pPr>
    </w:p>
    <w:p w:rsidR="00E5382F" w:rsidRDefault="00E5382F" w:rsidP="00007B15">
      <w:pPr>
        <w:pStyle w:val="Title"/>
        <w:spacing w:line="240" w:lineRule="auto"/>
        <w:jc w:val="both"/>
        <w:rPr>
          <w:b w:val="0"/>
          <w:bCs w:val="0"/>
          <w:i/>
        </w:rPr>
      </w:pPr>
      <w:r>
        <w:rPr>
          <w:b w:val="0"/>
          <w:bCs w:val="0"/>
          <w:i/>
        </w:rPr>
        <w:t>Conclusion on Argument Five</w:t>
      </w:r>
    </w:p>
    <w:p w:rsidR="00E5382F" w:rsidRDefault="00E5382F" w:rsidP="00007B15">
      <w:pPr>
        <w:pStyle w:val="Title"/>
        <w:spacing w:line="240" w:lineRule="auto"/>
        <w:jc w:val="both"/>
        <w:rPr>
          <w:b w:val="0"/>
          <w:bCs w:val="0"/>
          <w:i/>
        </w:rPr>
      </w:pPr>
    </w:p>
    <w:p w:rsidR="00E5382F" w:rsidRDefault="00E5382F" w:rsidP="00007B15">
      <w:pPr>
        <w:pStyle w:val="Title"/>
        <w:spacing w:line="240" w:lineRule="auto"/>
        <w:jc w:val="both"/>
        <w:rPr>
          <w:b w:val="0"/>
          <w:bCs w:val="0"/>
        </w:rPr>
      </w:pPr>
      <w:r>
        <w:rPr>
          <w:b w:val="0"/>
          <w:bCs w:val="0"/>
        </w:rPr>
        <w:t>Westminster made the HRA 1998</w:t>
      </w:r>
      <w:r w:rsidR="00510E09">
        <w:rPr>
          <w:b w:val="0"/>
          <w:bCs w:val="0"/>
        </w:rPr>
        <w:t xml:space="preserve"> (and brought it into force after devolution), and it can unmake that statute.  That is a legal argument.  It is distinct from a political assertion that the devolution administrations are powers in the land which must be consulted politically.</w:t>
      </w:r>
    </w:p>
    <w:p w:rsidR="00510E09" w:rsidRDefault="00510E09" w:rsidP="00007B15">
      <w:pPr>
        <w:pStyle w:val="Title"/>
        <w:spacing w:line="240" w:lineRule="auto"/>
        <w:jc w:val="both"/>
        <w:rPr>
          <w:b w:val="0"/>
          <w:bCs w:val="0"/>
        </w:rPr>
      </w:pPr>
    </w:p>
    <w:p w:rsidR="00FA0D39" w:rsidRDefault="00FA0D39" w:rsidP="00007B15">
      <w:pPr>
        <w:pStyle w:val="Title"/>
        <w:spacing w:line="240" w:lineRule="auto"/>
        <w:jc w:val="both"/>
        <w:rPr>
          <w:bCs w:val="0"/>
        </w:rPr>
      </w:pPr>
    </w:p>
    <w:p w:rsidR="00510E09" w:rsidRDefault="00510E09" w:rsidP="00007B15">
      <w:pPr>
        <w:pStyle w:val="Title"/>
        <w:spacing w:line="240" w:lineRule="auto"/>
        <w:jc w:val="both"/>
        <w:rPr>
          <w:bCs w:val="0"/>
        </w:rPr>
      </w:pPr>
      <w:r>
        <w:rPr>
          <w:bCs w:val="0"/>
        </w:rPr>
        <w:t>Argument Six: Configuring a UK Bill of Rights and Responsibilities</w:t>
      </w:r>
    </w:p>
    <w:p w:rsidR="00F376ED" w:rsidRDefault="00F376ED" w:rsidP="00007B15">
      <w:pPr>
        <w:pStyle w:val="Title"/>
        <w:spacing w:line="240" w:lineRule="auto"/>
        <w:jc w:val="both"/>
        <w:rPr>
          <w:bCs w:val="0"/>
        </w:rPr>
      </w:pPr>
    </w:p>
    <w:p w:rsidR="00F376ED" w:rsidRDefault="00F376ED" w:rsidP="00007B15">
      <w:pPr>
        <w:pStyle w:val="Title"/>
        <w:spacing w:line="240" w:lineRule="auto"/>
        <w:jc w:val="both"/>
        <w:rPr>
          <w:b w:val="0"/>
          <w:bCs w:val="0"/>
        </w:rPr>
      </w:pPr>
      <w:r>
        <w:rPr>
          <w:b w:val="0"/>
          <w:bCs w:val="0"/>
        </w:rPr>
        <w:t>Virtually no thought has been given to fashioning a UK bill, a project which will have to wrestle with major constitutional issues and the drafting aesthetic of the HRA 1998.  My initial thoughts comprise:</w:t>
      </w:r>
    </w:p>
    <w:p w:rsidR="00F376ED" w:rsidRDefault="00F376ED" w:rsidP="00007B15">
      <w:pPr>
        <w:pStyle w:val="Title"/>
        <w:spacing w:line="240" w:lineRule="auto"/>
        <w:jc w:val="both"/>
        <w:rPr>
          <w:b w:val="0"/>
          <w:bCs w:val="0"/>
        </w:rPr>
      </w:pPr>
    </w:p>
    <w:p w:rsidR="002C63C5" w:rsidRPr="008E254B" w:rsidRDefault="002C63C5" w:rsidP="00007B15">
      <w:pPr>
        <w:pStyle w:val="Title"/>
        <w:numPr>
          <w:ilvl w:val="0"/>
          <w:numId w:val="6"/>
        </w:numPr>
        <w:spacing w:line="240" w:lineRule="auto"/>
        <w:jc w:val="both"/>
        <w:rPr>
          <w:b w:val="0"/>
          <w:bCs w:val="0"/>
        </w:rPr>
      </w:pPr>
      <w:proofErr w:type="gramStart"/>
      <w:r w:rsidRPr="008E254B">
        <w:rPr>
          <w:b w:val="0"/>
          <w:bCs w:val="0"/>
        </w:rPr>
        <w:t>one</w:t>
      </w:r>
      <w:proofErr w:type="gramEnd"/>
      <w:r w:rsidRPr="008E254B">
        <w:rPr>
          <w:b w:val="0"/>
          <w:bCs w:val="0"/>
        </w:rPr>
        <w:t>, the form: simply, a new act of parliament, with partial entrenchments;</w:t>
      </w:r>
    </w:p>
    <w:p w:rsidR="002C63C5" w:rsidRPr="008E254B" w:rsidRDefault="002C63C5" w:rsidP="00007B15">
      <w:pPr>
        <w:pStyle w:val="Title"/>
        <w:numPr>
          <w:ilvl w:val="0"/>
          <w:numId w:val="6"/>
        </w:numPr>
        <w:spacing w:line="240" w:lineRule="auto"/>
        <w:jc w:val="both"/>
      </w:pPr>
      <w:proofErr w:type="gramStart"/>
      <w:r>
        <w:rPr>
          <w:b w:val="0"/>
          <w:bCs w:val="0"/>
        </w:rPr>
        <w:t>two</w:t>
      </w:r>
      <w:proofErr w:type="gramEnd"/>
      <w:r>
        <w:rPr>
          <w:b w:val="0"/>
          <w:bCs w:val="0"/>
        </w:rPr>
        <w:t xml:space="preserve">, re-enactment </w:t>
      </w:r>
      <w:r w:rsidR="00FA0D39">
        <w:rPr>
          <w:b w:val="0"/>
          <w:bCs w:val="0"/>
        </w:rPr>
        <w:t>of the first bill of rights (</w:t>
      </w:r>
      <w:r>
        <w:rPr>
          <w:b w:val="0"/>
          <w:bCs w:val="0"/>
        </w:rPr>
        <w:t>following amending of the 1700/01 act of settlement</w:t>
      </w:r>
      <w:r w:rsidR="00FA0D39">
        <w:rPr>
          <w:b w:val="0"/>
          <w:bCs w:val="0"/>
        </w:rPr>
        <w:t>?)</w:t>
      </w:r>
      <w:r>
        <w:rPr>
          <w:b w:val="0"/>
          <w:bCs w:val="0"/>
        </w:rPr>
        <w:t>;</w:t>
      </w:r>
    </w:p>
    <w:p w:rsidR="002C63C5" w:rsidRPr="008E254B" w:rsidRDefault="002C63C5" w:rsidP="00007B15">
      <w:pPr>
        <w:pStyle w:val="Title"/>
        <w:numPr>
          <w:ilvl w:val="0"/>
          <w:numId w:val="6"/>
        </w:numPr>
        <w:spacing w:line="240" w:lineRule="auto"/>
        <w:jc w:val="both"/>
      </w:pPr>
      <w:proofErr w:type="gramStart"/>
      <w:r>
        <w:rPr>
          <w:b w:val="0"/>
          <w:bCs w:val="0"/>
        </w:rPr>
        <w:t>three</w:t>
      </w:r>
      <w:proofErr w:type="gramEnd"/>
      <w:r>
        <w:rPr>
          <w:b w:val="0"/>
          <w:bCs w:val="0"/>
        </w:rPr>
        <w:t>, a preamble, with interpretative effect (of which more below);</w:t>
      </w:r>
    </w:p>
    <w:p w:rsidR="002C63C5" w:rsidRPr="008E254B" w:rsidRDefault="002C63C5" w:rsidP="00007B15">
      <w:pPr>
        <w:pStyle w:val="Title"/>
        <w:numPr>
          <w:ilvl w:val="0"/>
          <w:numId w:val="6"/>
        </w:numPr>
        <w:spacing w:line="240" w:lineRule="auto"/>
        <w:jc w:val="both"/>
      </w:pPr>
      <w:proofErr w:type="gramStart"/>
      <w:r>
        <w:rPr>
          <w:b w:val="0"/>
          <w:bCs w:val="0"/>
        </w:rPr>
        <w:t>four</w:t>
      </w:r>
      <w:proofErr w:type="gramEnd"/>
      <w:r>
        <w:rPr>
          <w:b w:val="0"/>
          <w:bCs w:val="0"/>
        </w:rPr>
        <w:t>, the rights: drawing on the Strasbourg convention, the charter of fundamental human rights and the commonwealth bills of rights (mentioned above).  Articles 3, 8 and 10 need developing, and a genuine equality provision is necessary;</w:t>
      </w:r>
    </w:p>
    <w:p w:rsidR="002C63C5" w:rsidRPr="008E254B" w:rsidRDefault="002C63C5" w:rsidP="00007B15">
      <w:pPr>
        <w:pStyle w:val="Title"/>
        <w:numPr>
          <w:ilvl w:val="0"/>
          <w:numId w:val="6"/>
        </w:numPr>
        <w:spacing w:line="240" w:lineRule="auto"/>
        <w:jc w:val="both"/>
      </w:pPr>
      <w:proofErr w:type="gramStart"/>
      <w:r>
        <w:rPr>
          <w:b w:val="0"/>
          <w:bCs w:val="0"/>
        </w:rPr>
        <w:t>five</w:t>
      </w:r>
      <w:proofErr w:type="gramEnd"/>
      <w:r>
        <w:rPr>
          <w:b w:val="0"/>
          <w:bCs w:val="0"/>
        </w:rPr>
        <w:t xml:space="preserve"> (a personal view), the need to develop indirect horizontal effect (if A kills B, why do the former’s relatives have to pursue the state for possible inadequate protection?);</w:t>
      </w:r>
    </w:p>
    <w:p w:rsidR="009C5CCD" w:rsidRPr="008E254B" w:rsidRDefault="002C63C5" w:rsidP="00007B15">
      <w:pPr>
        <w:pStyle w:val="Title"/>
        <w:numPr>
          <w:ilvl w:val="0"/>
          <w:numId w:val="6"/>
        </w:numPr>
        <w:spacing w:line="240" w:lineRule="auto"/>
        <w:jc w:val="both"/>
      </w:pPr>
      <w:proofErr w:type="gramStart"/>
      <w:r>
        <w:rPr>
          <w:b w:val="0"/>
          <w:bCs w:val="0"/>
        </w:rPr>
        <w:t>six</w:t>
      </w:r>
      <w:proofErr w:type="gramEnd"/>
      <w:r>
        <w:rPr>
          <w:b w:val="0"/>
          <w:bCs w:val="0"/>
        </w:rPr>
        <w:t xml:space="preserve">, </w:t>
      </w:r>
      <w:r w:rsidR="009C5CCD">
        <w:rPr>
          <w:b w:val="0"/>
          <w:bCs w:val="0"/>
        </w:rPr>
        <w:t>mechanisms.  Sections 2, 3, 4 and 10 of the HRA 1998 all require modification;</w:t>
      </w:r>
    </w:p>
    <w:p w:rsidR="009C5CCD" w:rsidRDefault="009C5CCD" w:rsidP="00007B15">
      <w:pPr>
        <w:pStyle w:val="Title"/>
        <w:numPr>
          <w:ilvl w:val="0"/>
          <w:numId w:val="6"/>
        </w:numPr>
        <w:spacing w:line="240" w:lineRule="auto"/>
        <w:jc w:val="both"/>
        <w:rPr>
          <w:b w:val="0"/>
          <w:bCs w:val="0"/>
        </w:rPr>
      </w:pPr>
      <w:proofErr w:type="gramStart"/>
      <w:r>
        <w:rPr>
          <w:b w:val="0"/>
          <w:bCs w:val="0"/>
        </w:rPr>
        <w:lastRenderedPageBreak/>
        <w:t>seven</w:t>
      </w:r>
      <w:proofErr w:type="gramEnd"/>
      <w:r>
        <w:rPr>
          <w:b w:val="0"/>
          <w:bCs w:val="0"/>
        </w:rPr>
        <w:t xml:space="preserve">, responsibilities.  I favour a general rule of law obligation, and development </w:t>
      </w:r>
      <w:proofErr w:type="gramStart"/>
      <w:r>
        <w:rPr>
          <w:b w:val="0"/>
          <w:bCs w:val="0"/>
        </w:rPr>
        <w:t>of the article 17 Strasbourg jurisprudence</w:t>
      </w:r>
      <w:proofErr w:type="gramEnd"/>
      <w:r>
        <w:rPr>
          <w:b w:val="0"/>
          <w:bCs w:val="0"/>
        </w:rPr>
        <w:t xml:space="preserve">: no human rights damages – as in </w:t>
      </w:r>
      <w:r>
        <w:rPr>
          <w:b w:val="0"/>
          <w:bCs w:val="0"/>
          <w:i/>
        </w:rPr>
        <w:t xml:space="preserve">McCann v UK </w:t>
      </w:r>
      <w:r>
        <w:rPr>
          <w:b w:val="0"/>
          <w:bCs w:val="0"/>
        </w:rPr>
        <w:t>(1995) 21 EHRR 97 – could also be enacted for selected cases.</w:t>
      </w:r>
    </w:p>
    <w:p w:rsidR="00FA0D39" w:rsidRDefault="00FA0D39" w:rsidP="00007B15">
      <w:pPr>
        <w:pStyle w:val="Title"/>
        <w:spacing w:line="240" w:lineRule="auto"/>
        <w:jc w:val="both"/>
        <w:rPr>
          <w:b w:val="0"/>
          <w:bCs w:val="0"/>
          <w:i/>
        </w:rPr>
      </w:pPr>
    </w:p>
    <w:p w:rsidR="009C5CCD" w:rsidRDefault="009C5CCD" w:rsidP="00007B15">
      <w:pPr>
        <w:pStyle w:val="Title"/>
        <w:spacing w:line="240" w:lineRule="auto"/>
        <w:jc w:val="both"/>
        <w:rPr>
          <w:b w:val="0"/>
          <w:bCs w:val="0"/>
          <w:i/>
        </w:rPr>
      </w:pPr>
      <w:r>
        <w:rPr>
          <w:b w:val="0"/>
          <w:bCs w:val="0"/>
          <w:i/>
        </w:rPr>
        <w:t>Conclusion on Argument Six</w:t>
      </w:r>
    </w:p>
    <w:p w:rsidR="009C5CCD" w:rsidRDefault="009C5CCD" w:rsidP="00007B15">
      <w:pPr>
        <w:pStyle w:val="Title"/>
        <w:spacing w:line="240" w:lineRule="auto"/>
        <w:jc w:val="both"/>
        <w:rPr>
          <w:b w:val="0"/>
          <w:bCs w:val="0"/>
          <w:i/>
        </w:rPr>
      </w:pPr>
    </w:p>
    <w:p w:rsidR="009C5CCD" w:rsidRDefault="009C5CCD" w:rsidP="00007B15">
      <w:pPr>
        <w:pStyle w:val="Title"/>
        <w:spacing w:line="240" w:lineRule="auto"/>
        <w:jc w:val="both"/>
        <w:rPr>
          <w:b w:val="0"/>
          <w:bCs w:val="0"/>
        </w:rPr>
      </w:pPr>
      <w:r>
        <w:rPr>
          <w:b w:val="0"/>
          <w:bCs w:val="0"/>
        </w:rPr>
        <w:t>Architects frequently enter competitions, at home or abroad, either to advertise their skills or simply to get work.</w:t>
      </w:r>
    </w:p>
    <w:p w:rsidR="009C5CCD" w:rsidRDefault="009C5CCD" w:rsidP="00007B15">
      <w:pPr>
        <w:pStyle w:val="Title"/>
        <w:spacing w:line="240" w:lineRule="auto"/>
        <w:jc w:val="both"/>
        <w:rPr>
          <w:b w:val="0"/>
          <w:bCs w:val="0"/>
        </w:rPr>
      </w:pPr>
    </w:p>
    <w:p w:rsidR="009C5CCD" w:rsidRDefault="009C5CCD" w:rsidP="00007B15">
      <w:pPr>
        <w:pStyle w:val="Title"/>
        <w:spacing w:line="240" w:lineRule="auto"/>
        <w:jc w:val="both"/>
        <w:rPr>
          <w:b w:val="0"/>
          <w:bCs w:val="0"/>
        </w:rPr>
      </w:pPr>
      <w:r>
        <w:rPr>
          <w:b w:val="0"/>
          <w:bCs w:val="0"/>
        </w:rPr>
        <w:t xml:space="preserve">A great number of people </w:t>
      </w:r>
      <w:proofErr w:type="gramStart"/>
      <w:r>
        <w:rPr>
          <w:b w:val="0"/>
          <w:bCs w:val="0"/>
        </w:rPr>
        <w:t>has</w:t>
      </w:r>
      <w:proofErr w:type="gramEnd"/>
      <w:r>
        <w:rPr>
          <w:b w:val="0"/>
          <w:bCs w:val="0"/>
        </w:rPr>
        <w:t xml:space="preserve"> entered the lists for and against a UK bill.  Why does the independent commission – which is consulting on a number of issues – not run a preamble drafting competition.  It need not offer a prize, for 800 or 1,500 word essays.  But it would test interlocutors, either of the unenumerated rights of the subject school or the international human rights standards</w:t>
      </w:r>
      <w:r w:rsidR="001D7D3D">
        <w:rPr>
          <w:b w:val="0"/>
          <w:bCs w:val="0"/>
        </w:rPr>
        <w:t xml:space="preserve"> comprehensive.</w:t>
      </w:r>
    </w:p>
    <w:p w:rsidR="001D7D3D" w:rsidRDefault="001D7D3D" w:rsidP="00007B15">
      <w:pPr>
        <w:pStyle w:val="Title"/>
        <w:spacing w:line="240" w:lineRule="auto"/>
        <w:jc w:val="both"/>
        <w:rPr>
          <w:b w:val="0"/>
          <w:bCs w:val="0"/>
        </w:rPr>
      </w:pPr>
    </w:p>
    <w:p w:rsidR="001D7D3D" w:rsidRDefault="001D7D3D" w:rsidP="00007B15">
      <w:pPr>
        <w:pStyle w:val="Title"/>
        <w:spacing w:line="240" w:lineRule="auto"/>
        <w:jc w:val="both"/>
        <w:rPr>
          <w:b w:val="0"/>
          <w:bCs w:val="0"/>
        </w:rPr>
      </w:pPr>
      <w:r>
        <w:rPr>
          <w:b w:val="0"/>
          <w:bCs w:val="0"/>
        </w:rPr>
        <w:t>I would be prepared as a working barrister to try, fully cognizant of the immense challenge such a project entails.</w:t>
      </w:r>
    </w:p>
    <w:p w:rsidR="00FA0D39" w:rsidRDefault="00FA0D39" w:rsidP="00007B15">
      <w:pPr>
        <w:pStyle w:val="Title"/>
        <w:spacing w:line="240" w:lineRule="auto"/>
        <w:jc w:val="both"/>
        <w:rPr>
          <w:b w:val="0"/>
          <w:bCs w:val="0"/>
        </w:rPr>
      </w:pPr>
    </w:p>
    <w:p w:rsidR="00FA0D39" w:rsidRDefault="00FA0D39" w:rsidP="00007B15">
      <w:pPr>
        <w:pStyle w:val="Title"/>
        <w:spacing w:line="240" w:lineRule="auto"/>
        <w:jc w:val="both"/>
        <w:rPr>
          <w:b w:val="0"/>
          <w:bCs w:val="0"/>
        </w:rPr>
      </w:pPr>
    </w:p>
    <w:p w:rsidR="00BD5948" w:rsidRDefault="00FA0D39" w:rsidP="00007B15">
      <w:pPr>
        <w:pStyle w:val="Title"/>
        <w:spacing w:line="240" w:lineRule="auto"/>
        <w:jc w:val="both"/>
        <w:rPr>
          <w:bCs w:val="0"/>
        </w:rPr>
      </w:pPr>
      <w:r>
        <w:rPr>
          <w:b w:val="0"/>
          <w:bCs w:val="0"/>
        </w:rPr>
        <w:t>23 October 2011</w:t>
      </w:r>
    </w:p>
    <w:p w:rsidR="00BD5948" w:rsidRPr="00BD5948" w:rsidRDefault="00BD5948" w:rsidP="00007B15">
      <w:pPr>
        <w:pStyle w:val="Title"/>
        <w:spacing w:line="240" w:lineRule="auto"/>
        <w:jc w:val="both"/>
        <w:rPr>
          <w:b w:val="0"/>
          <w:bCs w:val="0"/>
        </w:rPr>
      </w:pPr>
    </w:p>
    <w:p w:rsidR="00A43B32" w:rsidRDefault="00A43B32" w:rsidP="00007B15">
      <w:pPr>
        <w:pStyle w:val="Title"/>
        <w:spacing w:line="240" w:lineRule="auto"/>
        <w:jc w:val="both"/>
        <w:rPr>
          <w:b w:val="0"/>
          <w:bCs w:val="0"/>
        </w:rPr>
      </w:pPr>
    </w:p>
    <w:p w:rsidR="00A044BB" w:rsidRPr="00A044BB" w:rsidRDefault="00A044BB" w:rsidP="00007B15">
      <w:pPr>
        <w:spacing w:after="0" w:afterAutospacing="0" w:line="240" w:lineRule="auto"/>
        <w:jc w:val="both"/>
        <w:rPr>
          <w:rFonts w:ascii="Times New Roman" w:hAnsi="Times New Roman" w:cs="Times New Roman"/>
          <w:sz w:val="24"/>
          <w:szCs w:val="24"/>
        </w:rPr>
      </w:pPr>
    </w:p>
    <w:p w:rsidR="001C6458" w:rsidRDefault="001C6458" w:rsidP="00007B15">
      <w:pPr>
        <w:spacing w:after="0" w:afterAutospacing="0" w:line="240" w:lineRule="auto"/>
        <w:jc w:val="both"/>
        <w:rPr>
          <w:rFonts w:ascii="Times New Roman" w:hAnsi="Times New Roman" w:cs="Times New Roman"/>
          <w:sz w:val="24"/>
          <w:szCs w:val="24"/>
        </w:rPr>
      </w:pPr>
    </w:p>
    <w:p w:rsidR="001C6458" w:rsidRPr="00DE5B36" w:rsidRDefault="001C6458" w:rsidP="00007B15">
      <w:pPr>
        <w:spacing w:after="0" w:afterAutospacing="0" w:line="240" w:lineRule="auto"/>
        <w:jc w:val="both"/>
        <w:rPr>
          <w:rFonts w:ascii="Times New Roman" w:hAnsi="Times New Roman" w:cs="Times New Roman"/>
          <w:sz w:val="24"/>
          <w:szCs w:val="24"/>
        </w:rPr>
      </w:pPr>
    </w:p>
    <w:p w:rsidR="004448EC" w:rsidRPr="00DE5B36" w:rsidRDefault="004448EC" w:rsidP="00007B15">
      <w:pPr>
        <w:spacing w:line="240" w:lineRule="auto"/>
        <w:jc w:val="both"/>
        <w:rPr>
          <w:rFonts w:ascii="Times New Roman" w:hAnsi="Times New Roman" w:cs="Times New Roman"/>
          <w:sz w:val="24"/>
          <w:szCs w:val="24"/>
        </w:rPr>
      </w:pPr>
    </w:p>
    <w:p w:rsidR="00A84A6A" w:rsidRPr="00DE5B36" w:rsidRDefault="00A84A6A" w:rsidP="00007B15">
      <w:pPr>
        <w:spacing w:after="0" w:afterAutospacing="0" w:line="240" w:lineRule="auto"/>
        <w:jc w:val="both"/>
        <w:rPr>
          <w:rFonts w:ascii="Times New Roman" w:hAnsi="Times New Roman" w:cs="Times New Roman"/>
          <w:b/>
          <w:sz w:val="24"/>
          <w:szCs w:val="24"/>
        </w:rPr>
      </w:pPr>
    </w:p>
    <w:p w:rsidR="00A84A6A" w:rsidRPr="00A84A6A" w:rsidRDefault="00A84A6A" w:rsidP="00007B15">
      <w:pPr>
        <w:spacing w:after="0" w:afterAutospacing="0" w:line="240" w:lineRule="auto"/>
        <w:jc w:val="both"/>
        <w:rPr>
          <w:rFonts w:ascii="Times New Roman" w:hAnsi="Times New Roman" w:cs="Times New Roman"/>
          <w:sz w:val="24"/>
          <w:szCs w:val="24"/>
        </w:rPr>
      </w:pPr>
    </w:p>
    <w:sectPr w:rsidR="00A84A6A" w:rsidRPr="00A84A6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C6" w:rsidRDefault="008478C6" w:rsidP="002A50C2">
      <w:pPr>
        <w:spacing w:after="0" w:line="240" w:lineRule="auto"/>
      </w:pPr>
      <w:r>
        <w:separator/>
      </w:r>
    </w:p>
  </w:endnote>
  <w:endnote w:type="continuationSeparator" w:id="0">
    <w:p w:rsidR="008478C6" w:rsidRDefault="008478C6" w:rsidP="002A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02359"/>
      <w:docPartObj>
        <w:docPartGallery w:val="Page Numbers (Bottom of Page)"/>
        <w:docPartUnique/>
      </w:docPartObj>
    </w:sdtPr>
    <w:sdtEndPr>
      <w:rPr>
        <w:noProof/>
      </w:rPr>
    </w:sdtEndPr>
    <w:sdtContent>
      <w:p w:rsidR="002A50C2" w:rsidRDefault="002A50C2">
        <w:pPr>
          <w:pStyle w:val="Footer"/>
          <w:jc w:val="center"/>
        </w:pPr>
        <w:r>
          <w:fldChar w:fldCharType="begin"/>
        </w:r>
        <w:r>
          <w:instrText xml:space="preserve"> PAGE   \* MERGEFORMAT </w:instrText>
        </w:r>
        <w:r>
          <w:fldChar w:fldCharType="separate"/>
        </w:r>
        <w:r w:rsidR="009576AC">
          <w:rPr>
            <w:noProof/>
          </w:rPr>
          <w:t>8</w:t>
        </w:r>
        <w:r>
          <w:rPr>
            <w:noProof/>
          </w:rPr>
          <w:fldChar w:fldCharType="end"/>
        </w:r>
      </w:p>
    </w:sdtContent>
  </w:sdt>
  <w:p w:rsidR="002A50C2" w:rsidRDefault="002A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C6" w:rsidRDefault="008478C6" w:rsidP="002A50C2">
      <w:pPr>
        <w:spacing w:after="0" w:line="240" w:lineRule="auto"/>
      </w:pPr>
      <w:r>
        <w:separator/>
      </w:r>
    </w:p>
  </w:footnote>
  <w:footnote w:type="continuationSeparator" w:id="0">
    <w:p w:rsidR="008478C6" w:rsidRDefault="008478C6" w:rsidP="002A50C2">
      <w:pPr>
        <w:spacing w:after="0" w:line="240" w:lineRule="auto"/>
      </w:pPr>
      <w:r>
        <w:continuationSeparator/>
      </w:r>
    </w:p>
  </w:footnote>
  <w:footnote w:id="1">
    <w:p w:rsidR="008F260D" w:rsidRDefault="008F260D">
      <w:pPr>
        <w:pStyle w:val="FootnoteText"/>
        <w:rPr>
          <w:rFonts w:ascii="Times New Roman" w:hAnsi="Times New Roman" w:cs="Times New Roman"/>
        </w:rPr>
      </w:pPr>
      <w:r>
        <w:rPr>
          <w:rStyle w:val="FootnoteReference"/>
        </w:rPr>
        <w:footnoteRef/>
      </w:r>
      <w:r>
        <w:t xml:space="preserve"> </w:t>
      </w:r>
      <w:r w:rsidR="001D7D3D">
        <w:rPr>
          <w:rFonts w:ascii="Times New Roman" w:hAnsi="Times New Roman" w:cs="Times New Roman"/>
        </w:rPr>
        <w:t xml:space="preserve">Website: </w:t>
      </w:r>
      <w:hyperlink r:id="rId1" w:history="1">
        <w:r w:rsidRPr="009F20AE">
          <w:rPr>
            <w:rStyle w:val="Hyperlink"/>
            <w:rFonts w:ascii="Times New Roman" w:hAnsi="Times New Roman" w:cs="Times New Roman"/>
          </w:rPr>
          <w:t>www.justice.gov.uk/about/cbr</w:t>
        </w:r>
      </w:hyperlink>
      <w:r>
        <w:rPr>
          <w:rFonts w:ascii="Times New Roman" w:hAnsi="Times New Roman" w:cs="Times New Roman"/>
        </w:rPr>
        <w:t>.</w:t>
      </w:r>
    </w:p>
    <w:p w:rsidR="008F260D" w:rsidRPr="008F260D" w:rsidRDefault="008F260D">
      <w:pPr>
        <w:pStyle w:val="FootnoteText"/>
        <w:rPr>
          <w:rFonts w:ascii="Times New Roman" w:hAnsi="Times New Roman" w:cs="Times New Roman"/>
        </w:rPr>
      </w:pPr>
    </w:p>
  </w:footnote>
  <w:footnote w:id="2">
    <w:p w:rsidR="00A044BB" w:rsidRPr="007D35F5" w:rsidRDefault="00A044BB" w:rsidP="00A044BB">
      <w:pPr>
        <w:pStyle w:val="FootnoteText"/>
        <w:rPr>
          <w:rFonts w:ascii="Times New Roman" w:hAnsi="Times New Roman" w:cs="Times New Roman"/>
        </w:rPr>
      </w:pPr>
      <w:r w:rsidRPr="007D35F5">
        <w:rPr>
          <w:rStyle w:val="FootnoteReference"/>
          <w:rFonts w:ascii="Times New Roman" w:hAnsi="Times New Roman" w:cs="Times New Roman"/>
        </w:rPr>
        <w:footnoteRef/>
      </w:r>
      <w:r w:rsidRPr="007D35F5">
        <w:rPr>
          <w:rFonts w:ascii="Times New Roman" w:hAnsi="Times New Roman" w:cs="Times New Roman"/>
        </w:rPr>
        <w:t xml:space="preserve"> </w:t>
      </w:r>
      <w:r w:rsidRPr="007D35F5">
        <w:rPr>
          <w:rFonts w:ascii="Times New Roman" w:hAnsi="Times New Roman" w:cs="Times New Roman"/>
          <w:i/>
          <w:iCs/>
        </w:rPr>
        <w:t xml:space="preserve">Crimes against Humanity: the struggle for global justice, </w:t>
      </w:r>
      <w:r w:rsidRPr="007D35F5">
        <w:rPr>
          <w:rFonts w:ascii="Times New Roman" w:hAnsi="Times New Roman" w:cs="Times New Roman"/>
        </w:rPr>
        <w:t>London 2000, pp. 81-2.</w:t>
      </w:r>
    </w:p>
  </w:footnote>
  <w:footnote w:id="3">
    <w:p w:rsidR="005637A2" w:rsidRPr="005637A2" w:rsidRDefault="005637A2">
      <w:pPr>
        <w:pStyle w:val="FootnoteText"/>
        <w:rPr>
          <w:rFonts w:ascii="Times New Roman" w:hAnsi="Times New Roman" w:cs="Times New Roman"/>
        </w:rPr>
      </w:pPr>
      <w:r>
        <w:rPr>
          <w:rStyle w:val="FootnoteReference"/>
        </w:rPr>
        <w:footnoteRef/>
      </w:r>
      <w:r>
        <w:t xml:space="preserve"> </w:t>
      </w:r>
      <w:r w:rsidR="00090E37">
        <w:rPr>
          <w:rFonts w:ascii="Times New Roman" w:hAnsi="Times New Roman" w:cs="Times New Roman"/>
        </w:rPr>
        <w:t xml:space="preserve">‘The Universality of Human Rights’, JSB annual lecture, 19 March 2009 (original typescript).  </w:t>
      </w:r>
      <w:proofErr w:type="gramStart"/>
      <w:r>
        <w:rPr>
          <w:rFonts w:ascii="Times New Roman" w:hAnsi="Times New Roman" w:cs="Times New Roman"/>
        </w:rPr>
        <w:t xml:space="preserve">Plus his </w:t>
      </w:r>
      <w:proofErr w:type="spellStart"/>
      <w:r>
        <w:rPr>
          <w:rFonts w:ascii="Times New Roman" w:hAnsi="Times New Roman" w:cs="Times New Roman"/>
        </w:rPr>
        <w:t>foreward</w:t>
      </w:r>
      <w:proofErr w:type="spellEnd"/>
      <w:r>
        <w:rPr>
          <w:rFonts w:ascii="Times New Roman" w:hAnsi="Times New Roman" w:cs="Times New Roman"/>
        </w:rPr>
        <w:t xml:space="preserve"> to a Policy Exchange document: Michael Pinto-</w:t>
      </w:r>
      <w:proofErr w:type="spellStart"/>
      <w:r>
        <w:rPr>
          <w:rFonts w:ascii="Times New Roman" w:hAnsi="Times New Roman" w:cs="Times New Roman"/>
        </w:rPr>
        <w:t>Duschinsky’s</w:t>
      </w:r>
      <w:proofErr w:type="spellEnd"/>
      <w:r>
        <w:rPr>
          <w:rFonts w:ascii="Times New Roman" w:hAnsi="Times New Roman" w:cs="Times New Roman"/>
        </w:rPr>
        <w:t xml:space="preserve"> </w:t>
      </w:r>
      <w:r>
        <w:rPr>
          <w:rFonts w:ascii="Times New Roman" w:hAnsi="Times New Roman" w:cs="Times New Roman"/>
          <w:i/>
        </w:rPr>
        <w:t>Bringing Rights Back Home</w:t>
      </w:r>
      <w:r>
        <w:rPr>
          <w:rFonts w:ascii="Times New Roman" w:hAnsi="Times New Roman" w:cs="Times New Roman"/>
        </w:rPr>
        <w:t xml:space="preserve"> (7 February 2011).</w:t>
      </w:r>
      <w:proofErr w:type="gramEnd"/>
    </w:p>
  </w:footnote>
  <w:footnote w:id="4">
    <w:p w:rsidR="00EC1B3E" w:rsidRPr="00EC1B3E" w:rsidRDefault="00EC1B3E">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i/>
        </w:rPr>
        <w:t xml:space="preserve">R v Horncastle </w:t>
      </w:r>
      <w:r>
        <w:rPr>
          <w:rFonts w:ascii="Times New Roman" w:hAnsi="Times New Roman" w:cs="Times New Roman"/>
        </w:rPr>
        <w:t xml:space="preserve">[2009] EWCA </w:t>
      </w:r>
      <w:proofErr w:type="spellStart"/>
      <w:r>
        <w:rPr>
          <w:rFonts w:ascii="Times New Roman" w:hAnsi="Times New Roman" w:cs="Times New Roman"/>
        </w:rPr>
        <w:t>Crim</w:t>
      </w:r>
      <w:proofErr w:type="spellEnd"/>
      <w:r>
        <w:rPr>
          <w:rFonts w:ascii="Times New Roman" w:hAnsi="Times New Roman" w:cs="Times New Roman"/>
        </w:rPr>
        <w:t xml:space="preserve"> 964 [2010] 2 WLR 50.</w:t>
      </w:r>
      <w:proofErr w:type="gramEnd"/>
    </w:p>
  </w:footnote>
  <w:footnote w:id="5">
    <w:p w:rsidR="005637A2" w:rsidRPr="005637A2" w:rsidRDefault="005637A2">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i/>
        </w:rPr>
        <w:t xml:space="preserve">R v Horncastle </w:t>
      </w:r>
      <w:r>
        <w:rPr>
          <w:rFonts w:ascii="Times New Roman" w:hAnsi="Times New Roman" w:cs="Times New Roman"/>
        </w:rPr>
        <w:t>[2009] UKSC 14 [2010] 2 WLR 47.</w:t>
      </w:r>
      <w:proofErr w:type="gramEnd"/>
    </w:p>
  </w:footnote>
  <w:footnote w:id="6">
    <w:p w:rsidR="00046773" w:rsidRPr="00046773" w:rsidRDefault="00046773">
      <w:pPr>
        <w:pStyle w:val="FootnoteText"/>
        <w:rPr>
          <w:rFonts w:ascii="Times New Roman" w:hAnsi="Times New Roman" w:cs="Times New Roman"/>
        </w:rPr>
      </w:pPr>
      <w:r>
        <w:rPr>
          <w:rStyle w:val="FootnoteReference"/>
        </w:rPr>
        <w:footnoteRef/>
      </w:r>
      <w:r>
        <w:t xml:space="preserve"> </w:t>
      </w:r>
      <w:r w:rsidR="00090E37">
        <w:rPr>
          <w:rFonts w:ascii="Times New Roman" w:hAnsi="Times New Roman" w:cs="Times New Roman"/>
        </w:rPr>
        <w:t xml:space="preserve">Transcript lecture, 17 March 2010, judicial communications office.  </w:t>
      </w:r>
      <w:r w:rsidR="000D176C">
        <w:rPr>
          <w:rFonts w:ascii="Times New Roman" w:hAnsi="Times New Roman" w:cs="Times New Roman"/>
        </w:rPr>
        <w:t xml:space="preserve">Plus comments to the </w:t>
      </w:r>
      <w:proofErr w:type="gramStart"/>
      <w:r w:rsidR="000D176C">
        <w:rPr>
          <w:rFonts w:ascii="Times New Roman" w:hAnsi="Times New Roman" w:cs="Times New Roman"/>
        </w:rPr>
        <w:t>house of lords</w:t>
      </w:r>
      <w:proofErr w:type="gramEnd"/>
      <w:r w:rsidR="000D176C">
        <w:rPr>
          <w:rFonts w:ascii="Times New Roman" w:hAnsi="Times New Roman" w:cs="Times New Roman"/>
        </w:rPr>
        <w:t xml:space="preserve">’ constitution committee on 19 October 2011: </w:t>
      </w:r>
      <w:r w:rsidR="000D176C">
        <w:rPr>
          <w:rFonts w:ascii="Times New Roman" w:hAnsi="Times New Roman" w:cs="Times New Roman"/>
          <w:i/>
        </w:rPr>
        <w:t xml:space="preserve">The Times, </w:t>
      </w:r>
      <w:r w:rsidR="000D176C">
        <w:rPr>
          <w:rFonts w:ascii="Times New Roman" w:hAnsi="Times New Roman" w:cs="Times New Roman"/>
        </w:rPr>
        <w:t>20 October 2011</w:t>
      </w:r>
      <w:r>
        <w:rPr>
          <w:rFonts w:ascii="Times New Roman" w:hAnsi="Times New Roman" w:cs="Times New Roman"/>
        </w:rPr>
        <w:t>.</w:t>
      </w:r>
    </w:p>
  </w:footnote>
  <w:footnote w:id="7">
    <w:p w:rsidR="00046773" w:rsidRPr="00046773" w:rsidRDefault="0004677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Al-</w:t>
      </w:r>
      <w:proofErr w:type="spellStart"/>
      <w:r>
        <w:rPr>
          <w:rFonts w:ascii="Times New Roman" w:hAnsi="Times New Roman" w:cs="Times New Roman"/>
        </w:rPr>
        <w:t>Khawaja</w:t>
      </w:r>
      <w:proofErr w:type="spellEnd"/>
      <w:r>
        <w:rPr>
          <w:rFonts w:ascii="Times New Roman" w:hAnsi="Times New Roman" w:cs="Times New Roman"/>
        </w:rPr>
        <w:t xml:space="preserve"> and </w:t>
      </w:r>
      <w:proofErr w:type="spellStart"/>
      <w:r>
        <w:rPr>
          <w:rFonts w:ascii="Times New Roman" w:hAnsi="Times New Roman" w:cs="Times New Roman"/>
        </w:rPr>
        <w:t>Tahery</w:t>
      </w:r>
      <w:proofErr w:type="spellEnd"/>
      <w:r>
        <w:rPr>
          <w:rFonts w:ascii="Times New Roman" w:hAnsi="Times New Roman" w:cs="Times New Roman"/>
        </w:rPr>
        <w:t xml:space="preserve"> v UK, ECtHR, 20 January 2009.</w:t>
      </w:r>
      <w:proofErr w:type="gramEnd"/>
    </w:p>
  </w:footnote>
  <w:footnote w:id="8">
    <w:p w:rsidR="00AB3F4C" w:rsidRPr="00AB3F4C" w:rsidRDefault="00AB3F4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Christopher </w:t>
      </w:r>
      <w:proofErr w:type="spellStart"/>
      <w:r>
        <w:rPr>
          <w:rFonts w:ascii="Times New Roman" w:hAnsi="Times New Roman" w:cs="Times New Roman"/>
        </w:rPr>
        <w:t>Himsworth</w:t>
      </w:r>
      <w:proofErr w:type="spellEnd"/>
      <w:r>
        <w:rPr>
          <w:rFonts w:ascii="Times New Roman" w:hAnsi="Times New Roman" w:cs="Times New Roman"/>
        </w:rPr>
        <w:t xml:space="preserve">, ‘Greater than the Sum of its Parts: the growing impact of devolution on the processes of constitutional reform in the UK’, 77 </w:t>
      </w:r>
      <w:r>
        <w:rPr>
          <w:rFonts w:ascii="Times New Roman" w:hAnsi="Times New Roman" w:cs="Times New Roman"/>
          <w:i/>
        </w:rPr>
        <w:t>Amicus Curiae</w:t>
      </w:r>
      <w:r w:rsidR="00E5382F">
        <w:rPr>
          <w:rFonts w:ascii="Times New Roman" w:hAnsi="Times New Roman" w:cs="Times New Roman"/>
        </w:rPr>
        <w:t>, 2</w:t>
      </w:r>
      <w:r w:rsidR="0021450E">
        <w:rPr>
          <w:rFonts w:ascii="Times New Roman" w:hAnsi="Times New Roman" w:cs="Times New Roman"/>
        </w:rPr>
        <w:t>, 5-7</w:t>
      </w:r>
      <w:r>
        <w:rPr>
          <w:rFonts w:ascii="Times New Roman" w:hAnsi="Times New Roman" w:cs="Times New Roman"/>
        </w:rPr>
        <w:t>.</w:t>
      </w:r>
    </w:p>
  </w:footnote>
  <w:footnote w:id="9">
    <w:p w:rsidR="00E5382F" w:rsidRPr="00E5382F" w:rsidRDefault="00E5382F">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Justice, </w:t>
      </w:r>
      <w:r>
        <w:rPr>
          <w:rFonts w:ascii="Times New Roman" w:hAnsi="Times New Roman" w:cs="Times New Roman"/>
          <w:i/>
        </w:rPr>
        <w:t xml:space="preserve">Devolution and Human Rights, </w:t>
      </w:r>
      <w:r>
        <w:rPr>
          <w:rFonts w:ascii="Times New Roman" w:hAnsi="Times New Roman" w:cs="Times New Roman"/>
        </w:rPr>
        <w:t xml:space="preserve">February 2010, </w:t>
      </w:r>
      <w:proofErr w:type="spellStart"/>
      <w:r>
        <w:rPr>
          <w:rFonts w:ascii="Times New Roman" w:hAnsi="Times New Roman" w:cs="Times New Roman"/>
        </w:rPr>
        <w:t>paras</w:t>
      </w:r>
      <w:proofErr w:type="spellEnd"/>
      <w:r>
        <w:rPr>
          <w:rFonts w:ascii="Times New Roman" w:hAnsi="Times New Roman" w:cs="Times New Roman"/>
        </w:rPr>
        <w:t xml:space="preserve"> 71-83.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867"/>
    <w:multiLevelType w:val="hybridMultilevel"/>
    <w:tmpl w:val="CB66886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2DF71561"/>
    <w:multiLevelType w:val="hybridMultilevel"/>
    <w:tmpl w:val="DD1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84BC3"/>
    <w:multiLevelType w:val="hybridMultilevel"/>
    <w:tmpl w:val="06B0F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C72B3D"/>
    <w:multiLevelType w:val="hybridMultilevel"/>
    <w:tmpl w:val="F5928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5AB5531"/>
    <w:multiLevelType w:val="hybridMultilevel"/>
    <w:tmpl w:val="FAC6370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60126620"/>
    <w:multiLevelType w:val="hybridMultilevel"/>
    <w:tmpl w:val="3B72E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84"/>
    <w:rsid w:val="00007B15"/>
    <w:rsid w:val="00046773"/>
    <w:rsid w:val="00090E37"/>
    <w:rsid w:val="000B7D6F"/>
    <w:rsid w:val="000C0B30"/>
    <w:rsid w:val="000D176C"/>
    <w:rsid w:val="000D6DB4"/>
    <w:rsid w:val="000E19DC"/>
    <w:rsid w:val="00113C00"/>
    <w:rsid w:val="00117AA1"/>
    <w:rsid w:val="00155FE4"/>
    <w:rsid w:val="00177FDB"/>
    <w:rsid w:val="001A3416"/>
    <w:rsid w:val="001C6458"/>
    <w:rsid w:val="001D7D3D"/>
    <w:rsid w:val="0021450E"/>
    <w:rsid w:val="00222B3D"/>
    <w:rsid w:val="002264F0"/>
    <w:rsid w:val="002A50C2"/>
    <w:rsid w:val="002C63C5"/>
    <w:rsid w:val="002F68D1"/>
    <w:rsid w:val="00425CB3"/>
    <w:rsid w:val="00443169"/>
    <w:rsid w:val="004448EC"/>
    <w:rsid w:val="004532D5"/>
    <w:rsid w:val="00484326"/>
    <w:rsid w:val="004C3D1B"/>
    <w:rsid w:val="004E5B16"/>
    <w:rsid w:val="00510E09"/>
    <w:rsid w:val="0056280D"/>
    <w:rsid w:val="005637A2"/>
    <w:rsid w:val="00567332"/>
    <w:rsid w:val="005A41C0"/>
    <w:rsid w:val="005B064F"/>
    <w:rsid w:val="005F06A5"/>
    <w:rsid w:val="005F7CC2"/>
    <w:rsid w:val="00623279"/>
    <w:rsid w:val="0062443A"/>
    <w:rsid w:val="00634DB5"/>
    <w:rsid w:val="0066494F"/>
    <w:rsid w:val="00675A84"/>
    <w:rsid w:val="00676B8E"/>
    <w:rsid w:val="006C52F0"/>
    <w:rsid w:val="006D3887"/>
    <w:rsid w:val="00764D8B"/>
    <w:rsid w:val="00783B31"/>
    <w:rsid w:val="007C0086"/>
    <w:rsid w:val="007D4A72"/>
    <w:rsid w:val="007D5148"/>
    <w:rsid w:val="00804F53"/>
    <w:rsid w:val="00810292"/>
    <w:rsid w:val="00844ADD"/>
    <w:rsid w:val="008478C6"/>
    <w:rsid w:val="0087748B"/>
    <w:rsid w:val="008931A6"/>
    <w:rsid w:val="008E254B"/>
    <w:rsid w:val="008F260D"/>
    <w:rsid w:val="009241FD"/>
    <w:rsid w:val="00932F16"/>
    <w:rsid w:val="00942A82"/>
    <w:rsid w:val="009545D6"/>
    <w:rsid w:val="009576AC"/>
    <w:rsid w:val="00962517"/>
    <w:rsid w:val="00973070"/>
    <w:rsid w:val="009C5CCD"/>
    <w:rsid w:val="009C70A0"/>
    <w:rsid w:val="009F6BC9"/>
    <w:rsid w:val="00A044BB"/>
    <w:rsid w:val="00A43B32"/>
    <w:rsid w:val="00A46650"/>
    <w:rsid w:val="00A67D96"/>
    <w:rsid w:val="00A84A6A"/>
    <w:rsid w:val="00AB3F4C"/>
    <w:rsid w:val="00AC4D15"/>
    <w:rsid w:val="00AD4A43"/>
    <w:rsid w:val="00AD66D7"/>
    <w:rsid w:val="00AF4C3C"/>
    <w:rsid w:val="00AF6209"/>
    <w:rsid w:val="00B6126F"/>
    <w:rsid w:val="00B71E57"/>
    <w:rsid w:val="00BD5948"/>
    <w:rsid w:val="00C87FB9"/>
    <w:rsid w:val="00D1176F"/>
    <w:rsid w:val="00D943C2"/>
    <w:rsid w:val="00DC360E"/>
    <w:rsid w:val="00DD1563"/>
    <w:rsid w:val="00DE1D92"/>
    <w:rsid w:val="00DE5B36"/>
    <w:rsid w:val="00E5382F"/>
    <w:rsid w:val="00E54A8B"/>
    <w:rsid w:val="00EB1C94"/>
    <w:rsid w:val="00EB4927"/>
    <w:rsid w:val="00EC1B3E"/>
    <w:rsid w:val="00EF51F7"/>
    <w:rsid w:val="00F26834"/>
    <w:rsid w:val="00F376ED"/>
    <w:rsid w:val="00F65532"/>
    <w:rsid w:val="00FA0D39"/>
    <w:rsid w:val="00FB1B6A"/>
    <w:rsid w:val="00FB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jc w:val="left"/>
    </w:pPr>
  </w:style>
  <w:style w:type="paragraph" w:styleId="Heading1">
    <w:name w:val="heading 1"/>
    <w:basedOn w:val="Normal"/>
    <w:next w:val="Normal"/>
    <w:link w:val="Heading1Char"/>
    <w:uiPriority w:val="9"/>
    <w:qFormat/>
    <w:rsid w:val="00DE5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C00"/>
    <w:rPr>
      <w:color w:val="0000FF" w:themeColor="hyperlink"/>
      <w:u w:val="single"/>
    </w:rPr>
  </w:style>
  <w:style w:type="paragraph" w:styleId="Header">
    <w:name w:val="header"/>
    <w:basedOn w:val="Normal"/>
    <w:link w:val="HeaderChar"/>
    <w:uiPriority w:val="99"/>
    <w:unhideWhenUsed/>
    <w:rsid w:val="002A5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C2"/>
  </w:style>
  <w:style w:type="paragraph" w:styleId="Footer">
    <w:name w:val="footer"/>
    <w:basedOn w:val="Normal"/>
    <w:link w:val="FooterChar"/>
    <w:uiPriority w:val="99"/>
    <w:unhideWhenUsed/>
    <w:rsid w:val="002A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C2"/>
  </w:style>
  <w:style w:type="paragraph" w:styleId="NoSpacing">
    <w:name w:val="No Spacing"/>
    <w:uiPriority w:val="1"/>
    <w:qFormat/>
    <w:rsid w:val="00DE5B36"/>
    <w:pPr>
      <w:spacing w:afterAutospacing="1" w:line="240" w:lineRule="auto"/>
      <w:jc w:val="left"/>
    </w:pPr>
  </w:style>
  <w:style w:type="character" w:customStyle="1" w:styleId="Heading1Char">
    <w:name w:val="Heading 1 Char"/>
    <w:basedOn w:val="DefaultParagraphFont"/>
    <w:link w:val="Heading1"/>
    <w:uiPriority w:val="9"/>
    <w:rsid w:val="00DE5B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B3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A044BB"/>
    <w:pPr>
      <w:spacing w:after="0" w:line="240" w:lineRule="auto"/>
    </w:pPr>
    <w:rPr>
      <w:sz w:val="20"/>
      <w:szCs w:val="20"/>
    </w:rPr>
  </w:style>
  <w:style w:type="character" w:customStyle="1" w:styleId="FootnoteTextChar">
    <w:name w:val="Footnote Text Char"/>
    <w:basedOn w:val="DefaultParagraphFont"/>
    <w:link w:val="FootnoteText"/>
    <w:semiHidden/>
    <w:rsid w:val="00A044BB"/>
    <w:rPr>
      <w:sz w:val="20"/>
      <w:szCs w:val="20"/>
    </w:rPr>
  </w:style>
  <w:style w:type="character" w:styleId="FootnoteReference">
    <w:name w:val="footnote reference"/>
    <w:basedOn w:val="DefaultParagraphFont"/>
    <w:semiHidden/>
    <w:unhideWhenUsed/>
    <w:rsid w:val="00A044BB"/>
    <w:rPr>
      <w:vertAlign w:val="superscript"/>
    </w:rPr>
  </w:style>
  <w:style w:type="paragraph" w:styleId="Title">
    <w:name w:val="Title"/>
    <w:basedOn w:val="Normal"/>
    <w:link w:val="TitleChar"/>
    <w:qFormat/>
    <w:rsid w:val="00A044BB"/>
    <w:pPr>
      <w:spacing w:after="0" w:afterAutospacing="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044BB"/>
    <w:rPr>
      <w:rFonts w:ascii="Times New Roman" w:eastAsia="Times New Roman" w:hAnsi="Times New Roman" w:cs="Times New Roman"/>
      <w:b/>
      <w:bCs/>
      <w:sz w:val="24"/>
      <w:szCs w:val="24"/>
    </w:rPr>
  </w:style>
  <w:style w:type="paragraph" w:styleId="ListParagraph">
    <w:name w:val="List Paragraph"/>
    <w:basedOn w:val="Normal"/>
    <w:uiPriority w:val="34"/>
    <w:qFormat/>
    <w:rsid w:val="00563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jc w:val="left"/>
    </w:pPr>
  </w:style>
  <w:style w:type="paragraph" w:styleId="Heading1">
    <w:name w:val="heading 1"/>
    <w:basedOn w:val="Normal"/>
    <w:next w:val="Normal"/>
    <w:link w:val="Heading1Char"/>
    <w:uiPriority w:val="9"/>
    <w:qFormat/>
    <w:rsid w:val="00DE5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C00"/>
    <w:rPr>
      <w:color w:val="0000FF" w:themeColor="hyperlink"/>
      <w:u w:val="single"/>
    </w:rPr>
  </w:style>
  <w:style w:type="paragraph" w:styleId="Header">
    <w:name w:val="header"/>
    <w:basedOn w:val="Normal"/>
    <w:link w:val="HeaderChar"/>
    <w:uiPriority w:val="99"/>
    <w:unhideWhenUsed/>
    <w:rsid w:val="002A5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0C2"/>
  </w:style>
  <w:style w:type="paragraph" w:styleId="Footer">
    <w:name w:val="footer"/>
    <w:basedOn w:val="Normal"/>
    <w:link w:val="FooterChar"/>
    <w:uiPriority w:val="99"/>
    <w:unhideWhenUsed/>
    <w:rsid w:val="002A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C2"/>
  </w:style>
  <w:style w:type="paragraph" w:styleId="NoSpacing">
    <w:name w:val="No Spacing"/>
    <w:uiPriority w:val="1"/>
    <w:qFormat/>
    <w:rsid w:val="00DE5B36"/>
    <w:pPr>
      <w:spacing w:afterAutospacing="1" w:line="240" w:lineRule="auto"/>
      <w:jc w:val="left"/>
    </w:pPr>
  </w:style>
  <w:style w:type="character" w:customStyle="1" w:styleId="Heading1Char">
    <w:name w:val="Heading 1 Char"/>
    <w:basedOn w:val="DefaultParagraphFont"/>
    <w:link w:val="Heading1"/>
    <w:uiPriority w:val="9"/>
    <w:rsid w:val="00DE5B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B3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A044BB"/>
    <w:pPr>
      <w:spacing w:after="0" w:line="240" w:lineRule="auto"/>
    </w:pPr>
    <w:rPr>
      <w:sz w:val="20"/>
      <w:szCs w:val="20"/>
    </w:rPr>
  </w:style>
  <w:style w:type="character" w:customStyle="1" w:styleId="FootnoteTextChar">
    <w:name w:val="Footnote Text Char"/>
    <w:basedOn w:val="DefaultParagraphFont"/>
    <w:link w:val="FootnoteText"/>
    <w:semiHidden/>
    <w:rsid w:val="00A044BB"/>
    <w:rPr>
      <w:sz w:val="20"/>
      <w:szCs w:val="20"/>
    </w:rPr>
  </w:style>
  <w:style w:type="character" w:styleId="FootnoteReference">
    <w:name w:val="footnote reference"/>
    <w:basedOn w:val="DefaultParagraphFont"/>
    <w:semiHidden/>
    <w:unhideWhenUsed/>
    <w:rsid w:val="00A044BB"/>
    <w:rPr>
      <w:vertAlign w:val="superscript"/>
    </w:rPr>
  </w:style>
  <w:style w:type="paragraph" w:styleId="Title">
    <w:name w:val="Title"/>
    <w:basedOn w:val="Normal"/>
    <w:link w:val="TitleChar"/>
    <w:qFormat/>
    <w:rsid w:val="00A044BB"/>
    <w:pPr>
      <w:spacing w:after="0" w:afterAutospacing="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044BB"/>
    <w:rPr>
      <w:rFonts w:ascii="Times New Roman" w:eastAsia="Times New Roman" w:hAnsi="Times New Roman" w:cs="Times New Roman"/>
      <w:b/>
      <w:bCs/>
      <w:sz w:val="24"/>
      <w:szCs w:val="24"/>
    </w:rPr>
  </w:style>
  <w:style w:type="paragraph" w:styleId="ListParagraph">
    <w:name w:val="List Paragraph"/>
    <w:basedOn w:val="Normal"/>
    <w:uiPriority w:val="34"/>
    <w:qFormat/>
    <w:rsid w:val="00563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4165">
      <w:bodyDiv w:val="1"/>
      <w:marLeft w:val="0"/>
      <w:marRight w:val="0"/>
      <w:marTop w:val="0"/>
      <w:marBottom w:val="0"/>
      <w:divBdr>
        <w:top w:val="none" w:sz="0" w:space="0" w:color="auto"/>
        <w:left w:val="none" w:sz="0" w:space="0" w:color="auto"/>
        <w:bottom w:val="none" w:sz="0" w:space="0" w:color="auto"/>
        <w:right w:val="none" w:sz="0" w:space="0" w:color="auto"/>
      </w:divBdr>
    </w:div>
    <w:div w:id="16637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stenmorgan.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uk/about/c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CCA6-DC76-4188-A85D-C6E7276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zzz</cp:lastModifiedBy>
  <cp:revision>24</cp:revision>
  <dcterms:created xsi:type="dcterms:W3CDTF">2011-10-19T14:09:00Z</dcterms:created>
  <dcterms:modified xsi:type="dcterms:W3CDTF">2011-11-09T20:54:00Z</dcterms:modified>
</cp:coreProperties>
</file>