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B1B" w:rsidRDefault="00DD1B1B" w:rsidP="00DD1B1B">
      <w:pPr>
        <w:spacing w:before="100" w:beforeAutospacing="1" w:after="100" w:afterAutospacing="1" w:line="240" w:lineRule="auto"/>
        <w:outlineLvl w:val="0"/>
        <w:rPr>
          <w:b/>
          <w:bCs/>
          <w:kern w:val="36"/>
          <w:sz w:val="28"/>
          <w:szCs w:val="28"/>
          <w:lang w:eastAsia="en-GB"/>
        </w:rPr>
      </w:pPr>
      <w:r>
        <w:rPr>
          <w:b/>
          <w:bCs/>
          <w:kern w:val="36"/>
          <w:sz w:val="28"/>
          <w:szCs w:val="28"/>
          <w:lang w:eastAsia="en-GB"/>
        </w:rPr>
        <w:t>ARKIV</w:t>
      </w:r>
    </w:p>
    <w:p w:rsidR="00DD1B1B" w:rsidRPr="00DD1B1B" w:rsidRDefault="00DD1B1B" w:rsidP="00DD1B1B">
      <w:pPr>
        <w:spacing w:before="100" w:beforeAutospacing="1" w:after="100" w:afterAutospacing="1" w:line="240" w:lineRule="auto"/>
        <w:outlineLvl w:val="0"/>
        <w:rPr>
          <w:b/>
          <w:bCs/>
          <w:kern w:val="36"/>
          <w:szCs w:val="24"/>
          <w:lang w:eastAsia="en-GB"/>
        </w:rPr>
      </w:pPr>
      <w:hyperlink r:id="rId5" w:history="1">
        <w:r w:rsidRPr="00DD1B1B">
          <w:rPr>
            <w:b/>
            <w:bCs/>
            <w:color w:val="0000FF"/>
            <w:kern w:val="36"/>
            <w:szCs w:val="24"/>
            <w:u w:val="single"/>
            <w:lang w:eastAsia="en-GB"/>
          </w:rPr>
          <w:t xml:space="preserve">Review of </w:t>
        </w:r>
        <w:r w:rsidRPr="00DD1B1B">
          <w:rPr>
            <w:b/>
            <w:bCs/>
            <w:color w:val="0000FF"/>
            <w:kern w:val="36"/>
            <w:szCs w:val="24"/>
            <w:u w:val="single"/>
            <w:lang w:eastAsia="en-GB"/>
          </w:rPr>
          <w:t>“</w:t>
        </w:r>
        <w:r w:rsidRPr="00DD1B1B">
          <w:rPr>
            <w:b/>
            <w:bCs/>
            <w:color w:val="0000FF"/>
            <w:kern w:val="36"/>
            <w:szCs w:val="24"/>
            <w:u w:val="single"/>
            <w:lang w:eastAsia="en-GB"/>
          </w:rPr>
          <w:t>Lethal Allies”, Anne Cadwallader (Cork: Mercier Press, 2013)</w:t>
        </w:r>
      </w:hyperlink>
    </w:p>
    <w:p w:rsidR="00DD1B1B" w:rsidRPr="00DD1B1B" w:rsidRDefault="00DD1B1B" w:rsidP="00DD1B1B">
      <w:pPr>
        <w:spacing w:after="0" w:line="240" w:lineRule="auto"/>
        <w:rPr>
          <w:szCs w:val="24"/>
          <w:lang w:eastAsia="en-GB"/>
        </w:rPr>
      </w:pPr>
      <w:r w:rsidRPr="00DD1B1B">
        <w:rPr>
          <w:szCs w:val="24"/>
          <w:lang w:eastAsia="en-GB"/>
        </w:rPr>
        <w:t xml:space="preserve">Posted on </w:t>
      </w:r>
      <w:hyperlink r:id="rId6" w:tooltip="8:38 am" w:history="1">
        <w:r w:rsidRPr="00DD1B1B">
          <w:rPr>
            <w:color w:val="0000FF"/>
            <w:szCs w:val="24"/>
            <w:u w:val="single"/>
            <w:lang w:eastAsia="en-GB"/>
          </w:rPr>
          <w:t>November 14, 2013</w:t>
        </w:r>
      </w:hyperlink>
      <w:r w:rsidRPr="00DD1B1B">
        <w:rPr>
          <w:szCs w:val="24"/>
          <w:lang w:eastAsia="en-GB"/>
        </w:rPr>
        <w:t xml:space="preserve"> </w:t>
      </w:r>
    </w:p>
    <w:p w:rsidR="00DD1B1B" w:rsidRPr="00DD1B1B" w:rsidRDefault="00DD1B1B" w:rsidP="00DD1B1B">
      <w:pPr>
        <w:spacing w:before="100" w:beforeAutospacing="1" w:after="100" w:afterAutospacing="1" w:line="240" w:lineRule="auto"/>
        <w:jc w:val="center"/>
        <w:rPr>
          <w:szCs w:val="24"/>
          <w:lang w:eastAsia="en-GB"/>
        </w:rPr>
      </w:pPr>
      <w:r w:rsidRPr="00DD1B1B">
        <w:rPr>
          <w:b/>
          <w:bCs/>
          <w:i/>
          <w:iCs/>
          <w:szCs w:val="24"/>
          <w:lang w:eastAsia="en-GB"/>
        </w:rPr>
        <w:t>Blaming the Brits</w:t>
      </w:r>
    </w:p>
    <w:p w:rsidR="00DD1B1B" w:rsidRPr="00DD1B1B" w:rsidRDefault="00DD1B1B" w:rsidP="00DD1B1B">
      <w:pPr>
        <w:spacing w:before="100" w:beforeAutospacing="1" w:after="100" w:afterAutospacing="1" w:line="240" w:lineRule="auto"/>
        <w:jc w:val="both"/>
        <w:rPr>
          <w:szCs w:val="24"/>
          <w:lang w:eastAsia="en-GB"/>
        </w:rPr>
      </w:pPr>
      <w:r w:rsidRPr="00DD1B1B">
        <w:rPr>
          <w:i/>
          <w:iCs/>
          <w:szCs w:val="24"/>
          <w:lang w:eastAsia="en-GB"/>
        </w:rPr>
        <w:t xml:space="preserve">Lethal Allies British Collusion </w:t>
      </w:r>
      <w:proofErr w:type="gramStart"/>
      <w:r w:rsidRPr="00DD1B1B">
        <w:rPr>
          <w:i/>
          <w:iCs/>
          <w:szCs w:val="24"/>
          <w:lang w:eastAsia="en-GB"/>
        </w:rPr>
        <w:t>In</w:t>
      </w:r>
      <w:proofErr w:type="gramEnd"/>
      <w:r w:rsidRPr="00DD1B1B">
        <w:rPr>
          <w:i/>
          <w:iCs/>
          <w:szCs w:val="24"/>
          <w:lang w:eastAsia="en-GB"/>
        </w:rPr>
        <w:t xml:space="preserve"> Ireland</w:t>
      </w:r>
      <w:r w:rsidRPr="00DD1B1B">
        <w:rPr>
          <w:szCs w:val="24"/>
          <w:lang w:eastAsia="en-GB"/>
        </w:rPr>
        <w:t xml:space="preserve"> by Anne Cadwallader and the Pat Finucane Centre has received, if a knee-jerk rejection by some Unionists is left out, a largely positive response.  The </w:t>
      </w:r>
      <w:r w:rsidRPr="00DD1B1B">
        <w:rPr>
          <w:i/>
          <w:iCs/>
          <w:szCs w:val="24"/>
          <w:lang w:eastAsia="en-GB"/>
        </w:rPr>
        <w:t>Irish News</w:t>
      </w:r>
      <w:r w:rsidRPr="00DD1B1B">
        <w:rPr>
          <w:szCs w:val="24"/>
          <w:lang w:eastAsia="en-GB"/>
        </w:rPr>
        <w:t xml:space="preserve"> commentator Fion</w:t>
      </w:r>
      <w:r>
        <w:rPr>
          <w:szCs w:val="24"/>
          <w:lang w:eastAsia="en-GB"/>
        </w:rPr>
        <w:t>n</w:t>
      </w:r>
      <w:r w:rsidRPr="00DD1B1B">
        <w:rPr>
          <w:szCs w:val="24"/>
          <w:lang w:eastAsia="en-GB"/>
        </w:rPr>
        <w:t>ua</w:t>
      </w:r>
      <w:r w:rsidR="00592454">
        <w:rPr>
          <w:szCs w:val="24"/>
          <w:lang w:eastAsia="en-GB"/>
        </w:rPr>
        <w:t xml:space="preserve">la O </w:t>
      </w:r>
      <w:r w:rsidRPr="00DD1B1B">
        <w:rPr>
          <w:szCs w:val="24"/>
          <w:lang w:eastAsia="en-GB"/>
        </w:rPr>
        <w:t>Connor raised the issue of the book’s ignoring the effects of IRA violence in stimulating Protestant rage and the descent into criminality and collusion but praised the book’s research and findings of security force collusion with loyalist murder gangs in the so-called  ‘Murder Tr</w:t>
      </w:r>
      <w:bookmarkStart w:id="0" w:name="_GoBack"/>
      <w:bookmarkEnd w:id="0"/>
      <w:r w:rsidRPr="00DD1B1B">
        <w:rPr>
          <w:szCs w:val="24"/>
          <w:lang w:eastAsia="en-GB"/>
        </w:rPr>
        <w:t xml:space="preserve">iangle’ during the mid-to-late 1970s. In the </w:t>
      </w:r>
      <w:r w:rsidRPr="00DD1B1B">
        <w:rPr>
          <w:i/>
          <w:iCs/>
          <w:szCs w:val="24"/>
          <w:lang w:eastAsia="en-GB"/>
        </w:rPr>
        <w:t>Irish Times</w:t>
      </w:r>
      <w:r w:rsidRPr="00DD1B1B">
        <w:rPr>
          <w:szCs w:val="24"/>
          <w:lang w:eastAsia="en-GB"/>
        </w:rPr>
        <w:t xml:space="preserve"> Susan Mc</w:t>
      </w:r>
      <w:r>
        <w:rPr>
          <w:szCs w:val="24"/>
          <w:lang w:eastAsia="en-GB"/>
        </w:rPr>
        <w:t>K</w:t>
      </w:r>
      <w:r w:rsidRPr="00DD1B1B">
        <w:rPr>
          <w:szCs w:val="24"/>
          <w:lang w:eastAsia="en-GB"/>
        </w:rPr>
        <w:t xml:space="preserve">ay’s only criticism was that by looking for the source of murder and collusion in Britain’s colonizing history, Cadwallader failed to locate its true origin in the paranoid sectarianism of Unionism, loyalism and the Orange Order. However simplistic and reductionist this explanation it does at least have the virtue of avoiding the ‘Brits are behind it all’ mentality of which </w:t>
      </w:r>
      <w:r w:rsidRPr="00DD1B1B">
        <w:rPr>
          <w:i/>
          <w:iCs/>
          <w:szCs w:val="24"/>
          <w:lang w:eastAsia="en-GB"/>
        </w:rPr>
        <w:t>Lethal Allies</w:t>
      </w:r>
      <w:r w:rsidRPr="00DD1B1B">
        <w:rPr>
          <w:szCs w:val="24"/>
          <w:lang w:eastAsia="en-GB"/>
        </w:rPr>
        <w:t xml:space="preserve"> is the latest example.</w:t>
      </w:r>
    </w:p>
    <w:p w:rsidR="00DD1B1B" w:rsidRPr="00DD1B1B" w:rsidRDefault="00DD1B1B" w:rsidP="00DD1B1B">
      <w:pPr>
        <w:spacing w:before="100" w:beforeAutospacing="1" w:after="100" w:afterAutospacing="1" w:line="240" w:lineRule="auto"/>
        <w:jc w:val="both"/>
        <w:rPr>
          <w:szCs w:val="24"/>
          <w:lang w:eastAsia="en-GB"/>
        </w:rPr>
      </w:pPr>
      <w:r w:rsidRPr="00DD1B1B">
        <w:rPr>
          <w:szCs w:val="24"/>
          <w:lang w:eastAsia="en-GB"/>
        </w:rPr>
        <w:t xml:space="preserve">As the book’s blurb admits  there is nothing new in claims that loyalist gangs intent on murdering innocent Catholics were being helped by members of the RUC and the UDR. What is new about </w:t>
      </w:r>
      <w:r w:rsidRPr="00DD1B1B">
        <w:rPr>
          <w:i/>
          <w:iCs/>
          <w:szCs w:val="24"/>
          <w:lang w:eastAsia="en-GB"/>
        </w:rPr>
        <w:t>Lethal Allies</w:t>
      </w:r>
      <w:r w:rsidRPr="00DD1B1B">
        <w:rPr>
          <w:szCs w:val="24"/>
          <w:lang w:eastAsia="en-GB"/>
        </w:rPr>
        <w:t>, it is claimed, is that it is based on research in state archives and on the reports of the much maligned Historical Enquiries Team (HET) created by the PSNI to investigate deaths during the Troubles.</w:t>
      </w:r>
    </w:p>
    <w:p w:rsidR="00DD1B1B" w:rsidRPr="00DD1B1B" w:rsidRDefault="00DD1B1B" w:rsidP="00DD1B1B">
      <w:pPr>
        <w:spacing w:before="100" w:beforeAutospacing="1" w:after="100" w:afterAutospacing="1" w:line="240" w:lineRule="auto"/>
        <w:jc w:val="both"/>
        <w:rPr>
          <w:szCs w:val="24"/>
          <w:lang w:eastAsia="en-GB"/>
        </w:rPr>
      </w:pPr>
      <w:r w:rsidRPr="00DD1B1B">
        <w:rPr>
          <w:szCs w:val="24"/>
          <w:lang w:eastAsia="en-GB"/>
        </w:rPr>
        <w:t xml:space="preserve">Without the HET material there would be little to distinguish this book from a number of others that have claimed to uncover an over-arching British state policy to use the counter-insurgency tactics learned in Africa, the Middle East and Cyprus to deal with the IRA. In his </w:t>
      </w:r>
      <w:r w:rsidRPr="00DD1B1B">
        <w:rPr>
          <w:i/>
          <w:iCs/>
          <w:szCs w:val="24"/>
          <w:lang w:eastAsia="en-GB"/>
        </w:rPr>
        <w:t>A very British jihad: collusion, conspiracy and cover-up in Northern Ireland</w:t>
      </w:r>
      <w:r w:rsidRPr="00DD1B1B">
        <w:rPr>
          <w:szCs w:val="24"/>
          <w:lang w:eastAsia="en-GB"/>
        </w:rPr>
        <w:t xml:space="preserve"> ( Beyond the Pale Publications, 2004) Paul Larkin claimed the existence of a 30 year old strategy by the British state and its intelligence services to promote and support a campaign of anti-Catholic  terror by loyalist gangs.</w:t>
      </w:r>
    </w:p>
    <w:p w:rsidR="00DD1B1B" w:rsidRPr="00DD1B1B" w:rsidRDefault="00DD1B1B" w:rsidP="00DD1B1B">
      <w:pPr>
        <w:spacing w:before="100" w:beforeAutospacing="1" w:after="100" w:afterAutospacing="1" w:line="240" w:lineRule="auto"/>
        <w:jc w:val="both"/>
        <w:rPr>
          <w:szCs w:val="24"/>
          <w:lang w:eastAsia="en-GB"/>
        </w:rPr>
      </w:pPr>
      <w:r w:rsidRPr="00DD1B1B">
        <w:rPr>
          <w:i/>
          <w:iCs/>
          <w:szCs w:val="24"/>
          <w:lang w:eastAsia="en-GB"/>
        </w:rPr>
        <w:t>Lethal Allies</w:t>
      </w:r>
      <w:r w:rsidRPr="00DD1B1B">
        <w:rPr>
          <w:szCs w:val="24"/>
          <w:lang w:eastAsia="en-GB"/>
        </w:rPr>
        <w:t xml:space="preserve"> also resurrects the ‘Wilson Plot’ thesis of an MI5 conspiracy to overthrow the Labour Prime Minister, Harold Wilson, after he returned to power in 1974. ‘Hawks’ in the Ministry of Defence and MI5 are accused of ‘spoiling for an all-out fight with the IRA’ and colluded with the loyalists and their RUC and UDR supporters  to kill more Catholic civilians to provoke the Provisionals (p.166). The evidence for this are the well-known allegations of dirty tricks by the Security Service and other sections of the intelligence community made by Colin Wallace an MOD information officer from 1968 to 1975 and Fred Holroyd who had served for a year as a military intelligence officer in Northern Ireland in the mid-1970s. In his history of MI5 (</w:t>
      </w:r>
      <w:r w:rsidRPr="00DD1B1B">
        <w:rPr>
          <w:i/>
          <w:iCs/>
          <w:szCs w:val="24"/>
          <w:lang w:eastAsia="en-GB"/>
        </w:rPr>
        <w:t>The Defence of the Realm: The Authorized History of MI5</w:t>
      </w:r>
      <w:r w:rsidRPr="00DD1B1B">
        <w:rPr>
          <w:szCs w:val="24"/>
          <w:lang w:eastAsia="en-GB"/>
        </w:rPr>
        <w:t>, 2010) the Cambridge historian, Christopher Andrew, devotes a chapter to the Wilson plot allegations and concludes that they are without foundation. But, as he points out, ‘old conspiracy theories never die’.</w:t>
      </w:r>
    </w:p>
    <w:p w:rsidR="00DD1B1B" w:rsidRPr="00DD1B1B" w:rsidRDefault="00DD1B1B" w:rsidP="00DD1B1B">
      <w:pPr>
        <w:spacing w:before="100" w:beforeAutospacing="1" w:after="100" w:afterAutospacing="1" w:line="240" w:lineRule="auto"/>
        <w:jc w:val="both"/>
        <w:rPr>
          <w:szCs w:val="24"/>
          <w:lang w:eastAsia="en-GB"/>
        </w:rPr>
      </w:pPr>
      <w:r w:rsidRPr="00DD1B1B">
        <w:rPr>
          <w:szCs w:val="24"/>
          <w:lang w:eastAsia="en-GB"/>
        </w:rPr>
        <w:t xml:space="preserve">Unsurprisingly there is no reference to Andrews’ book in the bibliography which also ignores most of the serious historical work on the British state and Northern Ireland which has been published over the last decade. Nowhere in the book is there any clear identification of what British policy/policies towards Northern Ireland were in the 1970s. In the conclusion it is argued that there was a ‘confluence’ between the loyalist gangs and British policy: loyalist terror wore down the Catholic working class which made it more likely to embrace the political ‘solution’ cooked up in Westminster and Whitehall.  In fact Catholics did not need to be terrorized into supporting  the sort </w:t>
      </w:r>
      <w:r w:rsidRPr="00DD1B1B">
        <w:rPr>
          <w:szCs w:val="24"/>
          <w:lang w:eastAsia="en-GB"/>
        </w:rPr>
        <w:lastRenderedPageBreak/>
        <w:t>of deal between Unionists and the SDLP based on power-sharing and an Irish dimension which both the British and Irish governments supported at Sunningdale in 1973. In the elections for the Northern Ireland Assembly in 1973 they voted en masse for the SDLP, which supported the Sunningdale strategy.</w:t>
      </w:r>
    </w:p>
    <w:p w:rsidR="00DD1B1B" w:rsidRPr="00DD1B1B" w:rsidRDefault="00DD1B1B" w:rsidP="00DD1B1B">
      <w:pPr>
        <w:spacing w:before="100" w:beforeAutospacing="1" w:after="100" w:afterAutospacing="1" w:line="240" w:lineRule="auto"/>
        <w:jc w:val="both"/>
        <w:rPr>
          <w:szCs w:val="24"/>
          <w:lang w:eastAsia="en-GB"/>
        </w:rPr>
      </w:pPr>
      <w:r w:rsidRPr="00DD1B1B">
        <w:rPr>
          <w:szCs w:val="24"/>
          <w:lang w:eastAsia="en-GB"/>
        </w:rPr>
        <w:t>Contrary to the book’s analysis the relationship of the British state to loyalist violence and collusion was not based on its alleged sponsoring of counter-gangs. British policy in the early 1970s had lurched from reform to repression; to secret talks with the IRA; to a Sunningdale type deal involving Dublin; to contemplation of withdrawal and then into a prolonged period of talks with the IRA. In 1974/75 there was widespread speculation that after the UWC strike British withdrawal was on the cards. It was in this atmosphere of fevered speculation and fears of betrayal that loyalist gangs went on the rampage. This essential political context is missing from the book. No mention is made of the fact that the British government and security apparatus, claimed to be waging a surrogate war against the Catholic community in order to defeat the IRA, was involved in negotiating an IRA ceasefire that lasted for most of 1975. The ceasefire is not mentioned in the book although it helps to explain why 1975 was the only year in the decade when loyalists killed almost as many people as republicans.</w:t>
      </w:r>
    </w:p>
    <w:p w:rsidR="00DD1B1B" w:rsidRPr="00DD1B1B" w:rsidRDefault="00DD1B1B" w:rsidP="00DD1B1B">
      <w:pPr>
        <w:spacing w:before="100" w:beforeAutospacing="1" w:after="100" w:afterAutospacing="1" w:line="240" w:lineRule="auto"/>
        <w:jc w:val="both"/>
        <w:rPr>
          <w:szCs w:val="24"/>
          <w:lang w:eastAsia="en-GB"/>
        </w:rPr>
      </w:pPr>
      <w:r w:rsidRPr="00DD1B1B">
        <w:rPr>
          <w:szCs w:val="24"/>
          <w:lang w:eastAsia="en-GB"/>
        </w:rPr>
        <w:t xml:space="preserve">The excerpts from the HET reports do demonstrate a degree of collusion between members of the local security forces in mid-Ulster and loyalist paramilitaries. Some of the reports claim that the investigations of the murders were at times cursory or practically non-existent. The HET investigators  note that applying the standards of contemporary best practise to the chaotic, pressurized and dangerous conditions of the Seventies is anachronistic and unfair but nevertheless  this is precisely what the authors of </w:t>
      </w:r>
      <w:r w:rsidRPr="00DD1B1B">
        <w:rPr>
          <w:i/>
          <w:iCs/>
          <w:szCs w:val="24"/>
          <w:lang w:eastAsia="en-GB"/>
        </w:rPr>
        <w:t>Lethal Allies</w:t>
      </w:r>
      <w:r w:rsidRPr="00DD1B1B">
        <w:rPr>
          <w:szCs w:val="24"/>
          <w:lang w:eastAsia="en-GB"/>
        </w:rPr>
        <w:t xml:space="preserve"> proceed to do. Just as the political context is missing from the book so is any serious recognition of the massive challenges faced by the security forces and the RUC in particular in the early to mid-1970s. The sheer level of violence needs to be remembered – to pick just one year as a</w:t>
      </w:r>
      <w:r>
        <w:rPr>
          <w:szCs w:val="24"/>
          <w:lang w:eastAsia="en-GB"/>
        </w:rPr>
        <w:t>n</w:t>
      </w:r>
      <w:r w:rsidRPr="00DD1B1B">
        <w:rPr>
          <w:szCs w:val="24"/>
          <w:lang w:eastAsia="en-GB"/>
        </w:rPr>
        <w:t xml:space="preserve"> example in 1976 there were 247 deaths, 1900 shooting incidents and over 1100 bomb explosions or </w:t>
      </w:r>
      <w:proofErr w:type="spellStart"/>
      <w:r w:rsidRPr="00DD1B1B">
        <w:rPr>
          <w:szCs w:val="24"/>
          <w:lang w:eastAsia="en-GB"/>
        </w:rPr>
        <w:t>defusings</w:t>
      </w:r>
      <w:proofErr w:type="spellEnd"/>
      <w:r w:rsidRPr="00DD1B1B">
        <w:rPr>
          <w:szCs w:val="24"/>
          <w:lang w:eastAsia="en-GB"/>
        </w:rPr>
        <w:t xml:space="preserve">. To investigate these incidents there was a police force with </w:t>
      </w:r>
      <w:proofErr w:type="gramStart"/>
      <w:r w:rsidRPr="00DD1B1B">
        <w:rPr>
          <w:szCs w:val="24"/>
          <w:lang w:eastAsia="en-GB"/>
        </w:rPr>
        <w:t>under</w:t>
      </w:r>
      <w:proofErr w:type="gramEnd"/>
      <w:r w:rsidRPr="00DD1B1B">
        <w:rPr>
          <w:szCs w:val="24"/>
          <w:lang w:eastAsia="en-GB"/>
        </w:rPr>
        <w:t xml:space="preserve"> 5000 personnel with little of the technological or surveillance tools that would later be developed. In the two police districts that covered the incidents focussed on in the book J District (Lurgan, Portadown, Craigavon and Banbridge) and K District (Armagh) there were around 24 Special Branch officers to cover an area from Lisburn to Omagh. Faced with a war on two fronts their success rate in arresting loyalist terrorists and rogue security force members was not the unmitigated failure depicted here. Overall during the Troubles the RUC solved 50% of murders committed by loyalists compared to 30% of republican murders.</w:t>
      </w:r>
    </w:p>
    <w:p w:rsidR="00DD1B1B" w:rsidRPr="00DD1B1B" w:rsidRDefault="00DD1B1B" w:rsidP="00DD1B1B">
      <w:pPr>
        <w:spacing w:before="100" w:beforeAutospacing="1" w:after="100" w:afterAutospacing="1" w:line="240" w:lineRule="auto"/>
        <w:jc w:val="both"/>
        <w:rPr>
          <w:szCs w:val="24"/>
          <w:lang w:eastAsia="en-GB"/>
        </w:rPr>
      </w:pPr>
      <w:r w:rsidRPr="00DD1B1B">
        <w:rPr>
          <w:szCs w:val="24"/>
          <w:lang w:eastAsia="en-GB"/>
        </w:rPr>
        <w:t>Much is made of the murderous activities of the former member of the UDR Robert Jackson and the allegation that he worked as a hit-man for British Military Intelligence and the RUC. The basis for the allegation is the claim of Colin Wallace that Jackson was working with the Special Branch. The book provides no evidence for this other than quotes from a memo drafted by Wallace at the time. No attempt is made to verify the claim from other sources. Jackson was not the only case of an intelligent and ruthless director of terrorism of whose activities the RUC was well aware but lacked the evidence to effectively prosecute. A number of leading republicans would also enjoy a charmed life throughout the Troubles without this being seen as the basis for claims of RUC collusion with republican death squads.</w:t>
      </w:r>
    </w:p>
    <w:p w:rsidR="00DD1B1B" w:rsidRPr="00DD1B1B" w:rsidRDefault="00DD1B1B" w:rsidP="00DD1B1B">
      <w:pPr>
        <w:spacing w:before="100" w:beforeAutospacing="1" w:after="100" w:afterAutospacing="1" w:line="240" w:lineRule="auto"/>
        <w:jc w:val="both"/>
        <w:rPr>
          <w:szCs w:val="24"/>
          <w:lang w:eastAsia="en-GB"/>
        </w:rPr>
      </w:pPr>
      <w:r w:rsidRPr="00DD1B1B">
        <w:rPr>
          <w:szCs w:val="24"/>
          <w:lang w:eastAsia="en-GB"/>
        </w:rPr>
        <w:t xml:space="preserve">When the focus moves up from the local to the levels of the Northern Irish and British state the material is much more patchy and inconclusive. It is legitimate to argue that, given that senior figures in the Northern Ireland Office and the Ministry of Defence were aware of evidence of dual membership of the security forces and loyalist paramilitaries, of the loss of weapons, and other signs of collusion, more could have been done to counter such problems. That London focused most on the threat from republican paramilitaries, given the dire toll exacted by loyalists in mid-1970s, is </w:t>
      </w:r>
      <w:r w:rsidRPr="00DD1B1B">
        <w:rPr>
          <w:szCs w:val="24"/>
          <w:lang w:eastAsia="en-GB"/>
        </w:rPr>
        <w:lastRenderedPageBreak/>
        <w:t>with the benefit of hindsight, open to criticism. In the longer term perspective of the death toll between 1966 and 1998, when republicans killed more than double the loyalist toll of victims, it becomes more explicable.</w:t>
      </w:r>
    </w:p>
    <w:p w:rsidR="00DD1B1B" w:rsidRPr="00DD1B1B" w:rsidRDefault="00DD1B1B" w:rsidP="00DD1B1B">
      <w:pPr>
        <w:spacing w:before="100" w:beforeAutospacing="1" w:after="100" w:afterAutospacing="1" w:line="240" w:lineRule="auto"/>
        <w:jc w:val="both"/>
        <w:rPr>
          <w:szCs w:val="24"/>
          <w:lang w:eastAsia="en-GB"/>
        </w:rPr>
      </w:pPr>
      <w:r w:rsidRPr="00DD1B1B">
        <w:rPr>
          <w:szCs w:val="24"/>
          <w:lang w:eastAsia="en-GB"/>
        </w:rPr>
        <w:t xml:space="preserve">However the logic of </w:t>
      </w:r>
      <w:r w:rsidRPr="00DD1B1B">
        <w:rPr>
          <w:i/>
          <w:iCs/>
          <w:szCs w:val="24"/>
          <w:lang w:eastAsia="en-GB"/>
        </w:rPr>
        <w:t>Lethal Allies</w:t>
      </w:r>
      <w:r w:rsidRPr="00DD1B1B">
        <w:rPr>
          <w:szCs w:val="24"/>
          <w:lang w:eastAsia="en-GB"/>
        </w:rPr>
        <w:t>,</w:t>
      </w:r>
      <w:r w:rsidRPr="00DD1B1B">
        <w:rPr>
          <w:i/>
          <w:iCs/>
          <w:szCs w:val="24"/>
          <w:lang w:eastAsia="en-GB"/>
        </w:rPr>
        <w:t xml:space="preserve"> </w:t>
      </w:r>
      <w:r w:rsidRPr="00DD1B1B">
        <w:rPr>
          <w:szCs w:val="24"/>
          <w:lang w:eastAsia="en-GB"/>
        </w:rPr>
        <w:t>which ends up blaming the alleged crimes of the British state and its surrogates for provoking the conditions which led to the Provisional campaign, leads to some strange conclusions. Thus the blame for the Kingsmill massacre is laid at the door of the British state for colluding with the loyalist murder gangs who, by killing innocent Catholics, provoked a response from the South Armagh IRA. Certainly specific British policies and actions such as internment and Bloody Sunday did contribute the radicalisation of Catholic politics and increased support for the IRA. But this does not justify the refusal to acknowledge the active agency of the Provisionals in prosecuting an armed struggle with no democratic mandate. Just as contemporary republicans now depict their campaign of violence as a natural development out of the civil rights movement, Cadwallader and the PFC claim the IRA’s ‘Long War’ was a product of the British collusion and not the result of the Provisi</w:t>
      </w:r>
      <w:r>
        <w:rPr>
          <w:szCs w:val="24"/>
          <w:lang w:eastAsia="en-GB"/>
        </w:rPr>
        <w:t>onal</w:t>
      </w:r>
      <w:r w:rsidRPr="00DD1B1B">
        <w:rPr>
          <w:szCs w:val="24"/>
          <w:lang w:eastAsia="en-GB"/>
        </w:rPr>
        <w:t xml:space="preserve">s own decision to recalibrate their strategy and to use violence to prevent any </w:t>
      </w:r>
      <w:proofErr w:type="spellStart"/>
      <w:r w:rsidRPr="00DD1B1B">
        <w:rPr>
          <w:szCs w:val="24"/>
          <w:lang w:eastAsia="en-GB"/>
        </w:rPr>
        <w:t>restabilisation</w:t>
      </w:r>
      <w:proofErr w:type="spellEnd"/>
      <w:r w:rsidRPr="00DD1B1B">
        <w:rPr>
          <w:szCs w:val="24"/>
          <w:lang w:eastAsia="en-GB"/>
        </w:rPr>
        <w:t xml:space="preserve"> of Northern Ireland through a deal between Unionists and the SDLP.</w:t>
      </w:r>
    </w:p>
    <w:p w:rsidR="00DD1B1B" w:rsidRPr="00DD1B1B" w:rsidRDefault="00DD1B1B" w:rsidP="00DD1B1B">
      <w:pPr>
        <w:spacing w:before="100" w:beforeAutospacing="1" w:after="100" w:afterAutospacing="1" w:line="240" w:lineRule="auto"/>
        <w:jc w:val="both"/>
        <w:rPr>
          <w:szCs w:val="24"/>
          <w:lang w:eastAsia="en-GB"/>
        </w:rPr>
      </w:pPr>
      <w:r w:rsidRPr="00DD1B1B">
        <w:rPr>
          <w:szCs w:val="24"/>
          <w:lang w:eastAsia="en-GB"/>
        </w:rPr>
        <w:t xml:space="preserve">The issues of collusion raised in the book are indeed profoundly serious ones. However, despite the fact that the most significant material in the book is drawn from HET reports the conclusion ungenerously rubbishes the HET’s role in dealing with the past. Instead, </w:t>
      </w:r>
      <w:r w:rsidRPr="00DD1B1B">
        <w:rPr>
          <w:i/>
          <w:iCs/>
          <w:szCs w:val="24"/>
          <w:lang w:eastAsia="en-GB"/>
        </w:rPr>
        <w:t xml:space="preserve">Lethal Allies </w:t>
      </w:r>
      <w:r w:rsidRPr="00DD1B1B">
        <w:rPr>
          <w:szCs w:val="24"/>
          <w:lang w:eastAsia="en-GB"/>
        </w:rPr>
        <w:t xml:space="preserve">argues that the British state owes a debt to the entire Northern Ireland community but is noticeably vague as to what exactly is should do to pay this debt apart from a reference to ‘a truth recovery process that can attempt to lay the past to rest’. (p.372) </w:t>
      </w:r>
      <w:proofErr w:type="gramStart"/>
      <w:r w:rsidRPr="00DD1B1B">
        <w:rPr>
          <w:szCs w:val="24"/>
          <w:lang w:eastAsia="en-GB"/>
        </w:rPr>
        <w:t>Whatever</w:t>
      </w:r>
      <w:proofErr w:type="gramEnd"/>
      <w:r w:rsidRPr="00DD1B1B">
        <w:rPr>
          <w:szCs w:val="24"/>
          <w:lang w:eastAsia="en-GB"/>
        </w:rPr>
        <w:t xml:space="preserve"> that means is left to the reader to work out for themselves. In fact its depiction of the British state as congenitally averse to making its dirty secrets public seem to suggest that this is not really believed to be likely. Rather than making a serious contribution to on-going debates about dealing with the past </w:t>
      </w:r>
      <w:r w:rsidRPr="00DD1B1B">
        <w:rPr>
          <w:i/>
          <w:iCs/>
          <w:szCs w:val="24"/>
          <w:lang w:eastAsia="en-GB"/>
        </w:rPr>
        <w:t>Lethal Allies</w:t>
      </w:r>
      <w:r w:rsidRPr="00DD1B1B">
        <w:rPr>
          <w:szCs w:val="24"/>
          <w:lang w:eastAsia="en-GB"/>
        </w:rPr>
        <w:t xml:space="preserve"> is but the latest manifestation of a one-sided ‘blame the Brits’ syndrome.</w:t>
      </w:r>
    </w:p>
    <w:p w:rsidR="00C056C8" w:rsidRDefault="00592454"/>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209"/>
    <w:rsid w:val="001F4209"/>
    <w:rsid w:val="00427013"/>
    <w:rsid w:val="00492B51"/>
    <w:rsid w:val="00591367"/>
    <w:rsid w:val="00592454"/>
    <w:rsid w:val="00757ABE"/>
    <w:rsid w:val="008C43D8"/>
    <w:rsid w:val="008F245B"/>
    <w:rsid w:val="00BE1BA4"/>
    <w:rsid w:val="00D83D08"/>
    <w:rsid w:val="00DD1B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57518">
      <w:bodyDiv w:val="1"/>
      <w:marLeft w:val="0"/>
      <w:marRight w:val="0"/>
      <w:marTop w:val="0"/>
      <w:marBottom w:val="0"/>
      <w:divBdr>
        <w:top w:val="none" w:sz="0" w:space="0" w:color="auto"/>
        <w:left w:val="none" w:sz="0" w:space="0" w:color="auto"/>
        <w:bottom w:val="none" w:sz="0" w:space="0" w:color="auto"/>
        <w:right w:val="none" w:sz="0" w:space="0" w:color="auto"/>
      </w:divBdr>
      <w:divsChild>
        <w:div w:id="1723404776">
          <w:marLeft w:val="0"/>
          <w:marRight w:val="0"/>
          <w:marTop w:val="0"/>
          <w:marBottom w:val="0"/>
          <w:divBdr>
            <w:top w:val="none" w:sz="0" w:space="0" w:color="auto"/>
            <w:left w:val="none" w:sz="0" w:space="0" w:color="auto"/>
            <w:bottom w:val="none" w:sz="0" w:space="0" w:color="auto"/>
            <w:right w:val="none" w:sz="0" w:space="0" w:color="auto"/>
          </w:divBdr>
        </w:div>
        <w:div w:id="196434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rkivni.wordpress.com/2013/11/14/review-of-lethal-allies-anne-cadwallader-cork-mercier-press-2013/" TargetMode="External"/><Relationship Id="rId5" Type="http://schemas.openxmlformats.org/officeDocument/2006/relationships/hyperlink" Target="http://arkivni.wordpress.com/2013/11/14/review-of-lethal-allies-anne-cadwallader-cork-mercier-press-201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1617</Words>
  <Characters>9217</Characters>
  <Application>Microsoft Office Word</Application>
  <DocSecurity>0</DocSecurity>
  <Lines>76</Lines>
  <Paragraphs>21</Paragraphs>
  <ScaleCrop>false</ScaleCrop>
  <Company/>
  <LinksUpToDate>false</LinksUpToDate>
  <CharactersWithSpaces>10813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3</cp:revision>
  <dcterms:created xsi:type="dcterms:W3CDTF">2013-11-15T10:15:00Z</dcterms:created>
  <dcterms:modified xsi:type="dcterms:W3CDTF">2013-11-15T10:19:00Z</dcterms:modified>
</cp:coreProperties>
</file>