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4F0" w:rsidRDefault="00D704F0" w:rsidP="00064EBC">
      <w:pPr>
        <w:pStyle w:val="NoSpacing"/>
        <w:rPr>
          <w:rFonts w:ascii="Times New Roman" w:hAnsi="Times New Roman" w:cs="Times New Roman"/>
          <w:b/>
          <w:sz w:val="24"/>
          <w:szCs w:val="24"/>
        </w:rPr>
      </w:pPr>
      <w:r>
        <w:rPr>
          <w:rFonts w:ascii="Times New Roman" w:hAnsi="Times New Roman" w:cs="Times New Roman"/>
          <w:b/>
          <w:sz w:val="24"/>
          <w:szCs w:val="24"/>
        </w:rPr>
        <w:t xml:space="preserve">DAVID FORD: THE </w:t>
      </w:r>
      <w:r w:rsidR="00ED7FD0">
        <w:rPr>
          <w:rFonts w:ascii="Times New Roman" w:hAnsi="Times New Roman" w:cs="Times New Roman"/>
          <w:b/>
          <w:sz w:val="24"/>
          <w:szCs w:val="24"/>
        </w:rPr>
        <w:t xml:space="preserve">OTR </w:t>
      </w:r>
      <w:bookmarkStart w:id="0" w:name="_GoBack"/>
      <w:bookmarkEnd w:id="0"/>
      <w:r>
        <w:rPr>
          <w:rFonts w:ascii="Times New Roman" w:hAnsi="Times New Roman" w:cs="Times New Roman"/>
          <w:b/>
          <w:sz w:val="24"/>
          <w:szCs w:val="24"/>
        </w:rPr>
        <w:t>QUESTIONS</w:t>
      </w:r>
    </w:p>
    <w:p w:rsidR="00D704F0" w:rsidRDefault="00D704F0" w:rsidP="00064EBC">
      <w:pPr>
        <w:pStyle w:val="NoSpacing"/>
        <w:rPr>
          <w:rFonts w:ascii="Times New Roman" w:hAnsi="Times New Roman" w:cs="Times New Roman"/>
          <w:b/>
          <w:sz w:val="24"/>
          <w:szCs w:val="24"/>
        </w:rPr>
      </w:pPr>
    </w:p>
    <w:p w:rsidR="00D704F0" w:rsidRDefault="00D704F0" w:rsidP="00064EBC">
      <w:pPr>
        <w:pStyle w:val="NoSpacing"/>
        <w:rPr>
          <w:rFonts w:ascii="Times New Roman" w:hAnsi="Times New Roman" w:cs="Times New Roman"/>
          <w:b/>
          <w:sz w:val="24"/>
          <w:szCs w:val="24"/>
        </w:rPr>
      </w:pPr>
      <w:r>
        <w:rPr>
          <w:rFonts w:ascii="Times New Roman" w:hAnsi="Times New Roman" w:cs="Times New Roman"/>
          <w:b/>
          <w:sz w:val="24"/>
          <w:szCs w:val="24"/>
        </w:rPr>
        <w:t>AUSTEN MORGAN</w:t>
      </w:r>
    </w:p>
    <w:p w:rsidR="00ED7FD0" w:rsidRDefault="00ED7FD0" w:rsidP="00064EBC">
      <w:pPr>
        <w:pStyle w:val="NoSpacing"/>
        <w:rPr>
          <w:rFonts w:ascii="Times New Roman" w:hAnsi="Times New Roman" w:cs="Times New Roman"/>
          <w:b/>
          <w:sz w:val="24"/>
          <w:szCs w:val="24"/>
        </w:rPr>
      </w:pPr>
    </w:p>
    <w:p w:rsidR="00D67E91" w:rsidRDefault="00D67E91" w:rsidP="00064EBC">
      <w:pPr>
        <w:pStyle w:val="NoSpacing"/>
        <w:rPr>
          <w:rFonts w:ascii="Times New Roman" w:hAnsi="Times New Roman" w:cs="Times New Roman"/>
          <w:b/>
          <w:sz w:val="24"/>
          <w:szCs w:val="24"/>
        </w:rPr>
      </w:pPr>
      <w:r>
        <w:rPr>
          <w:rFonts w:ascii="Times New Roman" w:hAnsi="Times New Roman" w:cs="Times New Roman"/>
          <w:b/>
          <w:sz w:val="24"/>
          <w:szCs w:val="24"/>
        </w:rPr>
        <w:t>1</w:t>
      </w:r>
      <w:r w:rsidR="006D3E12">
        <w:rPr>
          <w:rFonts w:ascii="Times New Roman" w:hAnsi="Times New Roman" w:cs="Times New Roman"/>
          <w:b/>
          <w:sz w:val="24"/>
          <w:szCs w:val="24"/>
        </w:rPr>
        <w:t>4</w:t>
      </w:r>
      <w:r>
        <w:rPr>
          <w:rFonts w:ascii="Times New Roman" w:hAnsi="Times New Roman" w:cs="Times New Roman"/>
          <w:b/>
          <w:sz w:val="24"/>
          <w:szCs w:val="24"/>
        </w:rPr>
        <w:t xml:space="preserve"> MARCH 2014</w:t>
      </w:r>
    </w:p>
    <w:p w:rsidR="00D704F0" w:rsidRDefault="00D704F0" w:rsidP="00064EBC">
      <w:pPr>
        <w:pStyle w:val="NoSpacing"/>
        <w:rPr>
          <w:rFonts w:ascii="Times New Roman" w:hAnsi="Times New Roman" w:cs="Times New Roman"/>
          <w:b/>
          <w:sz w:val="24"/>
          <w:szCs w:val="24"/>
        </w:rPr>
      </w:pPr>
    </w:p>
    <w:p w:rsidR="00D704F0" w:rsidRDefault="00D704F0" w:rsidP="00064EBC">
      <w:pPr>
        <w:pStyle w:val="NoSpacing"/>
        <w:rPr>
          <w:rFonts w:ascii="Times New Roman" w:hAnsi="Times New Roman" w:cs="Times New Roman"/>
          <w:b/>
          <w:sz w:val="24"/>
          <w:szCs w:val="24"/>
        </w:rPr>
      </w:pPr>
    </w:p>
    <w:p w:rsidR="00D704F0" w:rsidRDefault="00D704F0" w:rsidP="00064EBC">
      <w:pPr>
        <w:pStyle w:val="NoSpacing"/>
        <w:rPr>
          <w:rFonts w:ascii="Times New Roman" w:hAnsi="Times New Roman" w:cs="Times New Roman"/>
          <w:sz w:val="24"/>
          <w:szCs w:val="24"/>
        </w:rPr>
      </w:pPr>
      <w:r>
        <w:rPr>
          <w:rFonts w:ascii="Times New Roman" w:hAnsi="Times New Roman" w:cs="Times New Roman"/>
          <w:sz w:val="24"/>
          <w:szCs w:val="24"/>
        </w:rPr>
        <w:t xml:space="preserve">Austen Morgan is a barrister in London and Belfast, and the author of </w:t>
      </w:r>
      <w:r>
        <w:rPr>
          <w:rFonts w:ascii="Times New Roman" w:hAnsi="Times New Roman" w:cs="Times New Roman"/>
          <w:i/>
          <w:sz w:val="24"/>
          <w:szCs w:val="24"/>
        </w:rPr>
        <w:t xml:space="preserve">The Belfast Agreement: a practical legal analysis </w:t>
      </w:r>
      <w:r>
        <w:rPr>
          <w:rFonts w:ascii="Times New Roman" w:hAnsi="Times New Roman" w:cs="Times New Roman"/>
          <w:sz w:val="24"/>
          <w:szCs w:val="24"/>
        </w:rPr>
        <w:t>(London 2000).</w:t>
      </w:r>
    </w:p>
    <w:p w:rsidR="00D704F0" w:rsidRDefault="00D704F0" w:rsidP="00064EBC">
      <w:pPr>
        <w:pStyle w:val="NoSpacing"/>
        <w:rPr>
          <w:rFonts w:ascii="Times New Roman" w:hAnsi="Times New Roman" w:cs="Times New Roman"/>
          <w:sz w:val="24"/>
          <w:szCs w:val="24"/>
        </w:rPr>
      </w:pPr>
    </w:p>
    <w:p w:rsidR="00D704F0" w:rsidRDefault="00D704F0" w:rsidP="00064EBC">
      <w:pPr>
        <w:pStyle w:val="NoSpacing"/>
        <w:rPr>
          <w:rFonts w:ascii="Times New Roman" w:hAnsi="Times New Roman" w:cs="Times New Roman"/>
          <w:sz w:val="24"/>
          <w:szCs w:val="24"/>
        </w:rPr>
      </w:pPr>
      <w:r>
        <w:rPr>
          <w:rFonts w:ascii="Times New Roman" w:hAnsi="Times New Roman" w:cs="Times New Roman"/>
          <w:sz w:val="24"/>
          <w:szCs w:val="24"/>
        </w:rPr>
        <w:t>Thomas Bingham Chambers,</w:t>
      </w:r>
    </w:p>
    <w:p w:rsidR="00D704F0" w:rsidRDefault="00D704F0" w:rsidP="00064EBC">
      <w:pPr>
        <w:pStyle w:val="NoSpacing"/>
        <w:rPr>
          <w:rFonts w:ascii="Times New Roman" w:hAnsi="Times New Roman" w:cs="Times New Roman"/>
          <w:sz w:val="24"/>
          <w:szCs w:val="24"/>
        </w:rPr>
      </w:pPr>
      <w:r>
        <w:rPr>
          <w:rFonts w:ascii="Times New Roman" w:hAnsi="Times New Roman" w:cs="Times New Roman"/>
          <w:sz w:val="24"/>
          <w:szCs w:val="24"/>
        </w:rPr>
        <w:t>33 Bedford Row,</w:t>
      </w:r>
    </w:p>
    <w:p w:rsidR="00D704F0" w:rsidRDefault="00D704F0" w:rsidP="00064EBC">
      <w:pPr>
        <w:pStyle w:val="NoSpacing"/>
        <w:rPr>
          <w:rFonts w:ascii="Times New Roman" w:hAnsi="Times New Roman" w:cs="Times New Roman"/>
          <w:sz w:val="24"/>
          <w:szCs w:val="24"/>
        </w:rPr>
      </w:pPr>
      <w:r>
        <w:rPr>
          <w:rFonts w:ascii="Times New Roman" w:hAnsi="Times New Roman" w:cs="Times New Roman"/>
          <w:sz w:val="24"/>
          <w:szCs w:val="24"/>
        </w:rPr>
        <w:t>London WC1R 4JH</w:t>
      </w:r>
    </w:p>
    <w:p w:rsidR="00064EBC" w:rsidRDefault="00D704F0" w:rsidP="00064EBC">
      <w:pPr>
        <w:pStyle w:val="NoSpacing"/>
        <w:rPr>
          <w:rFonts w:ascii="Times New Roman" w:hAnsi="Times New Roman" w:cs="Times New Roman"/>
          <w:sz w:val="24"/>
          <w:szCs w:val="24"/>
        </w:rPr>
      </w:pPr>
      <w:r>
        <w:rPr>
          <w:rFonts w:ascii="Times New Roman" w:hAnsi="Times New Roman" w:cs="Times New Roman"/>
          <w:sz w:val="24"/>
          <w:szCs w:val="24"/>
        </w:rPr>
        <w:t>020 7242 6476</w:t>
      </w:r>
    </w:p>
    <w:p w:rsidR="00064EBC" w:rsidRDefault="00064EBC" w:rsidP="00064EBC">
      <w:pPr>
        <w:pStyle w:val="NoSpacing"/>
        <w:rPr>
          <w:rFonts w:ascii="Times New Roman" w:hAnsi="Times New Roman" w:cs="Times New Roman"/>
          <w:sz w:val="24"/>
          <w:szCs w:val="24"/>
        </w:rPr>
      </w:pPr>
    </w:p>
    <w:p w:rsidR="00D704F0" w:rsidRDefault="006D3E12" w:rsidP="00064EBC">
      <w:pPr>
        <w:pStyle w:val="NoSpacing"/>
        <w:rPr>
          <w:rFonts w:ascii="Times New Roman" w:hAnsi="Times New Roman" w:cs="Times New Roman"/>
          <w:sz w:val="24"/>
          <w:szCs w:val="24"/>
        </w:rPr>
      </w:pPr>
      <w:r>
        <w:rPr>
          <w:rFonts w:ascii="Times New Roman" w:hAnsi="Times New Roman" w:cs="Times New Roman"/>
          <w:sz w:val="24"/>
          <w:szCs w:val="24"/>
        </w:rPr>
        <w:t>The breaking of the story of the on the runs, when John Downey walked free from the Old Bailey, prom</w:t>
      </w:r>
      <w:r w:rsidR="00CF4CAE">
        <w:rPr>
          <w:rFonts w:ascii="Times New Roman" w:hAnsi="Times New Roman" w:cs="Times New Roman"/>
          <w:sz w:val="24"/>
          <w:szCs w:val="24"/>
        </w:rPr>
        <w:t>ises to trouble the Haass project</w:t>
      </w:r>
      <w:r w:rsidR="00E85FAF">
        <w:rPr>
          <w:rFonts w:ascii="Times New Roman" w:hAnsi="Times New Roman" w:cs="Times New Roman"/>
          <w:sz w:val="24"/>
          <w:szCs w:val="24"/>
        </w:rPr>
        <w:t xml:space="preserve">; approximately two hundred republican terrorists, as a result of a private deal between Tony Blair and Gerry Adams, have secured what are arguably grants of immunity.  </w:t>
      </w:r>
    </w:p>
    <w:p w:rsidR="00E85FAF" w:rsidRDefault="00E85FAF" w:rsidP="00064EBC">
      <w:pPr>
        <w:pStyle w:val="NoSpacing"/>
        <w:rPr>
          <w:rFonts w:ascii="Times New Roman" w:hAnsi="Times New Roman" w:cs="Times New Roman"/>
          <w:sz w:val="24"/>
          <w:szCs w:val="24"/>
        </w:rPr>
      </w:pPr>
    </w:p>
    <w:p w:rsidR="00E85FAF" w:rsidRDefault="00E85FAF" w:rsidP="00064EBC">
      <w:pPr>
        <w:pStyle w:val="NoSpacing"/>
        <w:rPr>
          <w:rFonts w:ascii="Times New Roman" w:hAnsi="Times New Roman" w:cs="Times New Roman"/>
          <w:sz w:val="24"/>
          <w:szCs w:val="24"/>
        </w:rPr>
      </w:pPr>
      <w:r>
        <w:rPr>
          <w:rFonts w:ascii="Times New Roman" w:hAnsi="Times New Roman" w:cs="Times New Roman"/>
          <w:sz w:val="24"/>
          <w:szCs w:val="24"/>
        </w:rPr>
        <w:t>The NIO has not said what lawful power it relied upon</w:t>
      </w:r>
      <w:r w:rsidR="00CF4CAE">
        <w:rPr>
          <w:rFonts w:ascii="Times New Roman" w:hAnsi="Times New Roman" w:cs="Times New Roman"/>
          <w:sz w:val="24"/>
          <w:szCs w:val="24"/>
        </w:rPr>
        <w:t xml:space="preserve"> to do this</w:t>
      </w:r>
      <w:r>
        <w:rPr>
          <w:rFonts w:ascii="Times New Roman" w:hAnsi="Times New Roman" w:cs="Times New Roman"/>
          <w:sz w:val="24"/>
          <w:szCs w:val="24"/>
        </w:rPr>
        <w:t xml:space="preserve">: but, most </w:t>
      </w:r>
      <w:r w:rsidR="00CF4CAE">
        <w:rPr>
          <w:rFonts w:ascii="Times New Roman" w:hAnsi="Times New Roman" w:cs="Times New Roman"/>
          <w:sz w:val="24"/>
          <w:szCs w:val="24"/>
        </w:rPr>
        <w:t>likely, ministers will refer to</w:t>
      </w:r>
      <w:r>
        <w:rPr>
          <w:rFonts w:ascii="Times New Roman" w:hAnsi="Times New Roman" w:cs="Times New Roman"/>
          <w:sz w:val="24"/>
          <w:szCs w:val="24"/>
        </w:rPr>
        <w:t xml:space="preserve"> – if questioned by </w:t>
      </w:r>
      <w:r w:rsidR="00CF4CAE">
        <w:rPr>
          <w:rFonts w:ascii="Times New Roman" w:hAnsi="Times New Roman" w:cs="Times New Roman"/>
          <w:sz w:val="24"/>
          <w:szCs w:val="24"/>
        </w:rPr>
        <w:t xml:space="preserve">Lady Justice </w:t>
      </w:r>
      <w:r>
        <w:rPr>
          <w:rFonts w:ascii="Times New Roman" w:hAnsi="Times New Roman" w:cs="Times New Roman"/>
          <w:sz w:val="24"/>
          <w:szCs w:val="24"/>
        </w:rPr>
        <w:t xml:space="preserve">Hallett, the Westminster select </w:t>
      </w:r>
      <w:r w:rsidR="00CF4CAE">
        <w:rPr>
          <w:rFonts w:ascii="Times New Roman" w:hAnsi="Times New Roman" w:cs="Times New Roman"/>
          <w:sz w:val="24"/>
          <w:szCs w:val="24"/>
        </w:rPr>
        <w:t>committee and the Stormont justice</w:t>
      </w:r>
      <w:r>
        <w:rPr>
          <w:rFonts w:ascii="Times New Roman" w:hAnsi="Times New Roman" w:cs="Times New Roman"/>
          <w:sz w:val="24"/>
          <w:szCs w:val="24"/>
        </w:rPr>
        <w:t xml:space="preserve"> committee – the so-called royal prerogative, exercised mainly by ministers on behalf of the sovereign.  </w:t>
      </w:r>
    </w:p>
    <w:p w:rsidR="00E85FAF" w:rsidRDefault="00E85FAF" w:rsidP="00064EBC">
      <w:pPr>
        <w:pStyle w:val="NoSpacing"/>
        <w:rPr>
          <w:rFonts w:ascii="Times New Roman" w:hAnsi="Times New Roman" w:cs="Times New Roman"/>
          <w:sz w:val="24"/>
          <w:szCs w:val="24"/>
        </w:rPr>
      </w:pPr>
    </w:p>
    <w:p w:rsidR="00E85FAF" w:rsidRDefault="00E85FAF" w:rsidP="00064EBC">
      <w:pPr>
        <w:pStyle w:val="NoSpacing"/>
        <w:rPr>
          <w:rFonts w:ascii="Times New Roman" w:hAnsi="Times New Roman" w:cs="Times New Roman"/>
          <w:sz w:val="24"/>
          <w:szCs w:val="24"/>
        </w:rPr>
      </w:pPr>
      <w:r>
        <w:rPr>
          <w:rFonts w:ascii="Times New Roman" w:hAnsi="Times New Roman" w:cs="Times New Roman"/>
          <w:sz w:val="24"/>
          <w:szCs w:val="24"/>
        </w:rPr>
        <w:t>The most interesti</w:t>
      </w:r>
      <w:r w:rsidR="00C61D57">
        <w:rPr>
          <w:rFonts w:ascii="Times New Roman" w:hAnsi="Times New Roman" w:cs="Times New Roman"/>
          <w:sz w:val="24"/>
          <w:szCs w:val="24"/>
        </w:rPr>
        <w:t>ng questions to be asked regionally relate</w:t>
      </w:r>
      <w:r>
        <w:rPr>
          <w:rFonts w:ascii="Times New Roman" w:hAnsi="Times New Roman" w:cs="Times New Roman"/>
          <w:sz w:val="24"/>
          <w:szCs w:val="24"/>
        </w:rPr>
        <w:t xml:space="preserve"> to David Ford, who, following the devolution of policing and justice powers</w:t>
      </w:r>
      <w:r w:rsidR="00C61D57">
        <w:rPr>
          <w:rFonts w:ascii="Times New Roman" w:hAnsi="Times New Roman" w:cs="Times New Roman"/>
          <w:sz w:val="24"/>
          <w:szCs w:val="24"/>
        </w:rPr>
        <w:t xml:space="preserve">, on 12 April 2010, became the Northern Ireland justice minister.  </w:t>
      </w:r>
    </w:p>
    <w:p w:rsidR="00C61D57" w:rsidRDefault="00C61D57" w:rsidP="00064EBC">
      <w:pPr>
        <w:pStyle w:val="NoSpacing"/>
        <w:rPr>
          <w:rFonts w:ascii="Times New Roman" w:hAnsi="Times New Roman" w:cs="Times New Roman"/>
          <w:sz w:val="24"/>
          <w:szCs w:val="24"/>
        </w:rPr>
      </w:pPr>
    </w:p>
    <w:p w:rsidR="00C61D57" w:rsidRDefault="00C61D57" w:rsidP="00064EBC">
      <w:pPr>
        <w:pStyle w:val="NoSpacing"/>
        <w:rPr>
          <w:rFonts w:ascii="Times New Roman" w:hAnsi="Times New Roman" w:cs="Times New Roman"/>
          <w:sz w:val="24"/>
          <w:szCs w:val="24"/>
        </w:rPr>
      </w:pPr>
      <w:r>
        <w:rPr>
          <w:rFonts w:ascii="Times New Roman" w:hAnsi="Times New Roman" w:cs="Times New Roman"/>
          <w:sz w:val="24"/>
          <w:szCs w:val="24"/>
        </w:rPr>
        <w:t>First, was the NIO ‘administrative scheme’ devolved, in the dying days of the Brown government?  Schedules 2 and 3 of the Northern Ireland Act 1998 suggest that it must have been.  The devolution order transferred the royal prerogative of mercy to David Ford.  But did the NIO think it retained other prerogative powers?</w:t>
      </w:r>
    </w:p>
    <w:p w:rsidR="00C61D57" w:rsidRDefault="00C61D57" w:rsidP="00064EBC">
      <w:pPr>
        <w:pStyle w:val="NoSpacing"/>
        <w:rPr>
          <w:rFonts w:ascii="Times New Roman" w:hAnsi="Times New Roman" w:cs="Times New Roman"/>
          <w:sz w:val="24"/>
          <w:szCs w:val="24"/>
        </w:rPr>
      </w:pPr>
    </w:p>
    <w:p w:rsidR="00C61D57" w:rsidRDefault="00C61D57" w:rsidP="00064EBC">
      <w:pPr>
        <w:pStyle w:val="NoSpacing"/>
        <w:rPr>
          <w:rFonts w:ascii="Times New Roman" w:hAnsi="Times New Roman" w:cs="Times New Roman"/>
          <w:sz w:val="24"/>
          <w:szCs w:val="24"/>
        </w:rPr>
      </w:pPr>
      <w:r>
        <w:rPr>
          <w:rFonts w:ascii="Times New Roman" w:hAnsi="Times New Roman" w:cs="Times New Roman"/>
          <w:sz w:val="24"/>
          <w:szCs w:val="24"/>
        </w:rPr>
        <w:t>Second, could the Cameron government have done anything after the 2010 general election, as suggested by Therese Villiers in her statement to parliament on 25 Februa</w:t>
      </w:r>
      <w:r w:rsidR="00A030B3">
        <w:rPr>
          <w:rFonts w:ascii="Times New Roman" w:hAnsi="Times New Roman" w:cs="Times New Roman"/>
          <w:sz w:val="24"/>
          <w:szCs w:val="24"/>
        </w:rPr>
        <w:t>ry 2014?  She wrote: ‘The [NIO] subsequently dealt only with pending cases for which requests had been received prior to the general election.</w:t>
      </w:r>
      <w:r w:rsidR="00CF4CAE">
        <w:rPr>
          <w:rFonts w:ascii="Times New Roman" w:hAnsi="Times New Roman" w:cs="Times New Roman"/>
          <w:sz w:val="24"/>
          <w:szCs w:val="24"/>
        </w:rPr>
        <w:t>’</w:t>
      </w:r>
      <w:r w:rsidR="00A030B3">
        <w:rPr>
          <w:rFonts w:ascii="Times New Roman" w:hAnsi="Times New Roman" w:cs="Times New Roman"/>
          <w:sz w:val="24"/>
          <w:szCs w:val="24"/>
        </w:rPr>
        <w:t xml:space="preserve">  This does not make sense: </w:t>
      </w:r>
      <w:proofErr w:type="gramStart"/>
      <w:r w:rsidR="00A030B3">
        <w:rPr>
          <w:rFonts w:ascii="Times New Roman" w:hAnsi="Times New Roman" w:cs="Times New Roman"/>
          <w:sz w:val="24"/>
          <w:szCs w:val="24"/>
        </w:rPr>
        <w:t>either the</w:t>
      </w:r>
      <w:proofErr w:type="gramEnd"/>
      <w:r w:rsidR="00A030B3">
        <w:rPr>
          <w:rFonts w:ascii="Times New Roman" w:hAnsi="Times New Roman" w:cs="Times New Roman"/>
          <w:sz w:val="24"/>
          <w:szCs w:val="24"/>
        </w:rPr>
        <w:t xml:space="preserve"> power was transferred with devolution or it was not; the general election is irrelevant.  </w:t>
      </w:r>
    </w:p>
    <w:p w:rsidR="00A030B3" w:rsidRDefault="00A030B3" w:rsidP="00064EBC">
      <w:pPr>
        <w:pStyle w:val="NoSpacing"/>
        <w:rPr>
          <w:rFonts w:ascii="Times New Roman" w:hAnsi="Times New Roman" w:cs="Times New Roman"/>
          <w:sz w:val="24"/>
          <w:szCs w:val="24"/>
        </w:rPr>
      </w:pPr>
    </w:p>
    <w:p w:rsidR="00A030B3" w:rsidRDefault="00A030B3" w:rsidP="00064EBC">
      <w:pPr>
        <w:pStyle w:val="NoSpacing"/>
        <w:rPr>
          <w:rFonts w:ascii="Times New Roman" w:hAnsi="Times New Roman" w:cs="Times New Roman"/>
          <w:sz w:val="24"/>
          <w:szCs w:val="24"/>
        </w:rPr>
      </w:pPr>
      <w:r>
        <w:rPr>
          <w:rFonts w:ascii="Times New Roman" w:hAnsi="Times New Roman" w:cs="Times New Roman"/>
          <w:sz w:val="24"/>
          <w:szCs w:val="24"/>
        </w:rPr>
        <w:t>Third, when did David Ford learn about what he called ‘this tawdry scheme’?  He states he was given a briefing by presumably officials, on the evening of Friday, 21 February 2014.  The following Wednesday, he went to see the secretary of state at Hillsborough.  Two days after that, he told the assembly that the on the runs administrative scheme still rested with the NIO.  But how can this be reconciled with Therese Villiers statement to parliament?</w:t>
      </w:r>
    </w:p>
    <w:p w:rsidR="00A030B3" w:rsidRDefault="00A030B3" w:rsidP="00064EBC">
      <w:pPr>
        <w:pStyle w:val="NoSpacing"/>
        <w:rPr>
          <w:rFonts w:ascii="Times New Roman" w:hAnsi="Times New Roman" w:cs="Times New Roman"/>
          <w:sz w:val="24"/>
          <w:szCs w:val="24"/>
        </w:rPr>
      </w:pPr>
    </w:p>
    <w:p w:rsidR="00A030B3" w:rsidRDefault="00A030B3" w:rsidP="00064EBC">
      <w:pPr>
        <w:pStyle w:val="NoSpacing"/>
        <w:rPr>
          <w:rFonts w:ascii="Times New Roman" w:hAnsi="Times New Roman" w:cs="Times New Roman"/>
          <w:sz w:val="24"/>
          <w:szCs w:val="24"/>
        </w:rPr>
      </w:pPr>
      <w:r>
        <w:rPr>
          <w:rFonts w:ascii="Times New Roman" w:hAnsi="Times New Roman" w:cs="Times New Roman"/>
          <w:sz w:val="24"/>
          <w:szCs w:val="24"/>
        </w:rPr>
        <w:t xml:space="preserve">Fourth, did Nick Perry, the permanent secretary of the department of justice, know?  Undoubtedly yes.  As director-general of criminal justice and policing, in the NIO, until 2010, the official buck would have stopped with him.  </w:t>
      </w:r>
      <w:r w:rsidR="006A2350">
        <w:rPr>
          <w:rFonts w:ascii="Times New Roman" w:hAnsi="Times New Roman" w:cs="Times New Roman"/>
          <w:sz w:val="24"/>
          <w:szCs w:val="24"/>
        </w:rPr>
        <w:t xml:space="preserve">He either signed the letters, or advised </w:t>
      </w:r>
      <w:r w:rsidR="006A2350">
        <w:rPr>
          <w:rFonts w:ascii="Times New Roman" w:hAnsi="Times New Roman" w:cs="Times New Roman"/>
          <w:sz w:val="24"/>
          <w:szCs w:val="24"/>
        </w:rPr>
        <w:lastRenderedPageBreak/>
        <w:t xml:space="preserve">a minister to so do.  When he was devolved, along with his directorate, the work, the knowledge and the draft letters were transferred from London to Belfast.  </w:t>
      </w:r>
    </w:p>
    <w:p w:rsidR="006A2350" w:rsidRDefault="006A2350" w:rsidP="00064EBC">
      <w:pPr>
        <w:pStyle w:val="NoSpacing"/>
        <w:rPr>
          <w:rFonts w:ascii="Times New Roman" w:hAnsi="Times New Roman" w:cs="Times New Roman"/>
          <w:sz w:val="24"/>
          <w:szCs w:val="24"/>
        </w:rPr>
      </w:pPr>
    </w:p>
    <w:p w:rsidR="006A2350" w:rsidRDefault="006A2350" w:rsidP="00064EBC">
      <w:pPr>
        <w:pStyle w:val="NoSpacing"/>
        <w:rPr>
          <w:rFonts w:ascii="Times New Roman" w:hAnsi="Times New Roman" w:cs="Times New Roman"/>
          <w:sz w:val="24"/>
          <w:szCs w:val="24"/>
        </w:rPr>
      </w:pPr>
      <w:r>
        <w:rPr>
          <w:rFonts w:ascii="Times New Roman" w:hAnsi="Times New Roman" w:cs="Times New Roman"/>
          <w:sz w:val="24"/>
          <w:szCs w:val="24"/>
        </w:rPr>
        <w:t>Fifth, is there any merit in David Ford’s reference to ‘strict civil service rules’, under which the administrative scheme was kept from him by his permanent secretary</w:t>
      </w:r>
      <w:r w:rsidR="00CF4CAE">
        <w:rPr>
          <w:rFonts w:ascii="Times New Roman" w:hAnsi="Times New Roman" w:cs="Times New Roman"/>
          <w:sz w:val="24"/>
          <w:szCs w:val="24"/>
        </w:rPr>
        <w:t xml:space="preserve">?  The answer is little.  </w:t>
      </w:r>
      <w:r>
        <w:rPr>
          <w:rFonts w:ascii="Times New Roman" w:hAnsi="Times New Roman" w:cs="Times New Roman"/>
          <w:sz w:val="24"/>
          <w:szCs w:val="24"/>
        </w:rPr>
        <w:t xml:space="preserve">It is true that, following a 1921 Northern Ireland statute, the relationship between ministers and officials in Belfast differs from that in London.  The ‘powers or duties’ belong to the department, which is a legal entity.  The minister has no legal existence, but offers ‘direction and control’ to his officials.  </w:t>
      </w:r>
    </w:p>
    <w:p w:rsidR="006A2350" w:rsidRDefault="006A2350" w:rsidP="00064EBC">
      <w:pPr>
        <w:pStyle w:val="NoSpacing"/>
        <w:rPr>
          <w:rFonts w:ascii="Times New Roman" w:hAnsi="Times New Roman" w:cs="Times New Roman"/>
          <w:sz w:val="24"/>
          <w:szCs w:val="24"/>
        </w:rPr>
      </w:pPr>
    </w:p>
    <w:p w:rsidR="006A2350" w:rsidRDefault="006A2350" w:rsidP="00064EBC">
      <w:pPr>
        <w:pStyle w:val="NoSpacing"/>
        <w:rPr>
          <w:rFonts w:ascii="Times New Roman" w:hAnsi="Times New Roman" w:cs="Times New Roman"/>
          <w:sz w:val="24"/>
          <w:szCs w:val="24"/>
        </w:rPr>
      </w:pPr>
      <w:r>
        <w:rPr>
          <w:rFonts w:ascii="Times New Roman" w:hAnsi="Times New Roman" w:cs="Times New Roman"/>
          <w:sz w:val="24"/>
          <w:szCs w:val="24"/>
        </w:rPr>
        <w:t>If, as David Ford convincingly protests, he did not know a</w:t>
      </w:r>
      <w:r w:rsidR="00CF4CAE">
        <w:rPr>
          <w:rFonts w:ascii="Times New Roman" w:hAnsi="Times New Roman" w:cs="Times New Roman"/>
          <w:sz w:val="24"/>
          <w:szCs w:val="24"/>
        </w:rPr>
        <w:t xml:space="preserve">bout letters going out from the </w:t>
      </w:r>
      <w:r>
        <w:rPr>
          <w:rFonts w:ascii="Times New Roman" w:hAnsi="Times New Roman" w:cs="Times New Roman"/>
          <w:sz w:val="24"/>
          <w:szCs w:val="24"/>
        </w:rPr>
        <w:t xml:space="preserve">department of justice after 2010, </w:t>
      </w:r>
      <w:r w:rsidR="00CF4CAE">
        <w:rPr>
          <w:rFonts w:ascii="Times New Roman" w:hAnsi="Times New Roman" w:cs="Times New Roman"/>
          <w:sz w:val="24"/>
          <w:szCs w:val="24"/>
        </w:rPr>
        <w:t>he – and his permanent secretary – might escape criticism and even sanction.  That is the Northern Ireland way of looking at it.</w:t>
      </w:r>
    </w:p>
    <w:p w:rsidR="00CF4CAE" w:rsidRDefault="00CF4CAE" w:rsidP="00064EBC">
      <w:pPr>
        <w:pStyle w:val="NoSpacing"/>
        <w:rPr>
          <w:rFonts w:ascii="Times New Roman" w:hAnsi="Times New Roman" w:cs="Times New Roman"/>
          <w:sz w:val="24"/>
          <w:szCs w:val="24"/>
        </w:rPr>
      </w:pPr>
    </w:p>
    <w:p w:rsidR="00CF4CAE" w:rsidRPr="006D3E12" w:rsidRDefault="00CF4CAE" w:rsidP="00064EBC">
      <w:pPr>
        <w:pStyle w:val="NoSpacing"/>
        <w:rPr>
          <w:rFonts w:ascii="Times New Roman" w:hAnsi="Times New Roman" w:cs="Times New Roman"/>
          <w:sz w:val="24"/>
          <w:szCs w:val="24"/>
        </w:rPr>
      </w:pPr>
      <w:r>
        <w:rPr>
          <w:rFonts w:ascii="Times New Roman" w:hAnsi="Times New Roman" w:cs="Times New Roman"/>
          <w:sz w:val="24"/>
          <w:szCs w:val="24"/>
        </w:rPr>
        <w:t>But there is also a United Kingdom view, which is not so favourable to the minister of justice.  This is not a case of a change of government, where officials keep the previous government’s papers from new ministers.  It was simply devolution, where powers, once embodied in the NIO, came over to the</w:t>
      </w:r>
      <w:r w:rsidR="00F84D80">
        <w:rPr>
          <w:rFonts w:ascii="Times New Roman" w:hAnsi="Times New Roman" w:cs="Times New Roman"/>
          <w:sz w:val="24"/>
          <w:szCs w:val="24"/>
        </w:rPr>
        <w:t xml:space="preserve"> new</w:t>
      </w:r>
      <w:r>
        <w:rPr>
          <w:rFonts w:ascii="Times New Roman" w:hAnsi="Times New Roman" w:cs="Times New Roman"/>
          <w:sz w:val="24"/>
          <w:szCs w:val="24"/>
        </w:rPr>
        <w:t xml:space="preserve"> department of justice at Stormont.</w:t>
      </w:r>
    </w:p>
    <w:sectPr w:rsidR="00CF4CAE" w:rsidRPr="006D3E12" w:rsidSect="00D704F0">
      <w:footerReference w:type="default" r:id="rId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D33" w:rsidRDefault="009E6D33" w:rsidP="00D704F0">
      <w:pPr>
        <w:spacing w:after="0" w:line="240" w:lineRule="auto"/>
      </w:pPr>
      <w:r>
        <w:separator/>
      </w:r>
    </w:p>
  </w:endnote>
  <w:endnote w:type="continuationSeparator" w:id="0">
    <w:p w:rsidR="009E6D33" w:rsidRDefault="009E6D33" w:rsidP="00D70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156352"/>
      <w:docPartObj>
        <w:docPartGallery w:val="Page Numbers (Bottom of Page)"/>
        <w:docPartUnique/>
      </w:docPartObj>
    </w:sdtPr>
    <w:sdtEndPr>
      <w:rPr>
        <w:noProof/>
      </w:rPr>
    </w:sdtEndPr>
    <w:sdtContent>
      <w:p w:rsidR="00D704F0" w:rsidRDefault="00D704F0">
        <w:pPr>
          <w:pStyle w:val="Footer"/>
          <w:jc w:val="center"/>
        </w:pPr>
        <w:r>
          <w:fldChar w:fldCharType="begin"/>
        </w:r>
        <w:r>
          <w:instrText xml:space="preserve"> PAGE   \* MERGEFORMAT </w:instrText>
        </w:r>
        <w:r>
          <w:fldChar w:fldCharType="separate"/>
        </w:r>
        <w:r w:rsidR="00ED7FD0">
          <w:rPr>
            <w:noProof/>
          </w:rPr>
          <w:t>1</w:t>
        </w:r>
        <w:r>
          <w:rPr>
            <w:noProof/>
          </w:rPr>
          <w:fldChar w:fldCharType="end"/>
        </w:r>
      </w:p>
    </w:sdtContent>
  </w:sdt>
  <w:p w:rsidR="00D704F0" w:rsidRDefault="00D704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D33" w:rsidRDefault="009E6D33" w:rsidP="00D704F0">
      <w:pPr>
        <w:spacing w:after="0" w:line="240" w:lineRule="auto"/>
      </w:pPr>
      <w:r>
        <w:separator/>
      </w:r>
    </w:p>
  </w:footnote>
  <w:footnote w:type="continuationSeparator" w:id="0">
    <w:p w:rsidR="009E6D33" w:rsidRDefault="009E6D33" w:rsidP="00D704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C1"/>
    <w:rsid w:val="00064EBC"/>
    <w:rsid w:val="000748B0"/>
    <w:rsid w:val="001464BA"/>
    <w:rsid w:val="001D6929"/>
    <w:rsid w:val="002F1CE0"/>
    <w:rsid w:val="00312A39"/>
    <w:rsid w:val="003203C1"/>
    <w:rsid w:val="003248BE"/>
    <w:rsid w:val="0042285F"/>
    <w:rsid w:val="00425040"/>
    <w:rsid w:val="004D578F"/>
    <w:rsid w:val="006A2350"/>
    <w:rsid w:val="006B49F2"/>
    <w:rsid w:val="006D1AB4"/>
    <w:rsid w:val="006D3E12"/>
    <w:rsid w:val="008E2F07"/>
    <w:rsid w:val="0092488B"/>
    <w:rsid w:val="009A0B2C"/>
    <w:rsid w:val="009E6D33"/>
    <w:rsid w:val="00A030B3"/>
    <w:rsid w:val="00A4093E"/>
    <w:rsid w:val="00A472E1"/>
    <w:rsid w:val="00B51E76"/>
    <w:rsid w:val="00B91B66"/>
    <w:rsid w:val="00C61C5E"/>
    <w:rsid w:val="00C61D57"/>
    <w:rsid w:val="00C95C5B"/>
    <w:rsid w:val="00CF4CAE"/>
    <w:rsid w:val="00D0009D"/>
    <w:rsid w:val="00D67E91"/>
    <w:rsid w:val="00D704F0"/>
    <w:rsid w:val="00E0102B"/>
    <w:rsid w:val="00E85FAF"/>
    <w:rsid w:val="00ED7FD0"/>
    <w:rsid w:val="00F84D80"/>
    <w:rsid w:val="00FE049F"/>
    <w:rsid w:val="00FF24BC"/>
    <w:rsid w:val="00FF2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4F0"/>
    <w:pPr>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D704F0"/>
    <w:rPr>
      <w:rFonts w:ascii="Times New Roman" w:hAnsi="Times New Roman" w:cs="Times New Roman"/>
      <w:b/>
      <w:sz w:val="24"/>
      <w:szCs w:val="24"/>
    </w:rPr>
  </w:style>
  <w:style w:type="paragraph" w:styleId="BodyText">
    <w:name w:val="Body Text"/>
    <w:basedOn w:val="Normal"/>
    <w:link w:val="BodyTextChar"/>
    <w:uiPriority w:val="99"/>
    <w:unhideWhenUsed/>
    <w:rsid w:val="00D704F0"/>
    <w:pPr>
      <w:spacing w:after="0" w:line="48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704F0"/>
    <w:rPr>
      <w:rFonts w:ascii="Times New Roman" w:hAnsi="Times New Roman" w:cs="Times New Roman"/>
      <w:sz w:val="24"/>
      <w:szCs w:val="24"/>
    </w:rPr>
  </w:style>
  <w:style w:type="paragraph" w:styleId="Header">
    <w:name w:val="header"/>
    <w:basedOn w:val="Normal"/>
    <w:link w:val="HeaderChar"/>
    <w:uiPriority w:val="99"/>
    <w:unhideWhenUsed/>
    <w:rsid w:val="00D70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4F0"/>
  </w:style>
  <w:style w:type="paragraph" w:styleId="Footer">
    <w:name w:val="footer"/>
    <w:basedOn w:val="Normal"/>
    <w:link w:val="FooterChar"/>
    <w:uiPriority w:val="99"/>
    <w:unhideWhenUsed/>
    <w:rsid w:val="00D70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4F0"/>
  </w:style>
  <w:style w:type="paragraph" w:styleId="BalloonText">
    <w:name w:val="Balloon Text"/>
    <w:basedOn w:val="Normal"/>
    <w:link w:val="BalloonTextChar"/>
    <w:uiPriority w:val="99"/>
    <w:semiHidden/>
    <w:unhideWhenUsed/>
    <w:rsid w:val="006D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12"/>
    <w:rPr>
      <w:rFonts w:ascii="Segoe UI" w:hAnsi="Segoe UI" w:cs="Segoe UI"/>
      <w:sz w:val="18"/>
      <w:szCs w:val="18"/>
    </w:rPr>
  </w:style>
  <w:style w:type="paragraph" w:styleId="NoSpacing">
    <w:name w:val="No Spacing"/>
    <w:uiPriority w:val="1"/>
    <w:qFormat/>
    <w:rsid w:val="00064EB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4F0"/>
    <w:pPr>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D704F0"/>
    <w:rPr>
      <w:rFonts w:ascii="Times New Roman" w:hAnsi="Times New Roman" w:cs="Times New Roman"/>
      <w:b/>
      <w:sz w:val="24"/>
      <w:szCs w:val="24"/>
    </w:rPr>
  </w:style>
  <w:style w:type="paragraph" w:styleId="BodyText">
    <w:name w:val="Body Text"/>
    <w:basedOn w:val="Normal"/>
    <w:link w:val="BodyTextChar"/>
    <w:uiPriority w:val="99"/>
    <w:unhideWhenUsed/>
    <w:rsid w:val="00D704F0"/>
    <w:pPr>
      <w:spacing w:after="0" w:line="48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D704F0"/>
    <w:rPr>
      <w:rFonts w:ascii="Times New Roman" w:hAnsi="Times New Roman" w:cs="Times New Roman"/>
      <w:sz w:val="24"/>
      <w:szCs w:val="24"/>
    </w:rPr>
  </w:style>
  <w:style w:type="paragraph" w:styleId="Header">
    <w:name w:val="header"/>
    <w:basedOn w:val="Normal"/>
    <w:link w:val="HeaderChar"/>
    <w:uiPriority w:val="99"/>
    <w:unhideWhenUsed/>
    <w:rsid w:val="00D704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04F0"/>
  </w:style>
  <w:style w:type="paragraph" w:styleId="Footer">
    <w:name w:val="footer"/>
    <w:basedOn w:val="Normal"/>
    <w:link w:val="FooterChar"/>
    <w:uiPriority w:val="99"/>
    <w:unhideWhenUsed/>
    <w:rsid w:val="00D704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04F0"/>
  </w:style>
  <w:style w:type="paragraph" w:styleId="BalloonText">
    <w:name w:val="Balloon Text"/>
    <w:basedOn w:val="Normal"/>
    <w:link w:val="BalloonTextChar"/>
    <w:uiPriority w:val="99"/>
    <w:semiHidden/>
    <w:unhideWhenUsed/>
    <w:rsid w:val="006D3E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12"/>
    <w:rPr>
      <w:rFonts w:ascii="Segoe UI" w:hAnsi="Segoe UI" w:cs="Segoe UI"/>
      <w:sz w:val="18"/>
      <w:szCs w:val="18"/>
    </w:rPr>
  </w:style>
  <w:style w:type="paragraph" w:styleId="NoSpacing">
    <w:name w:val="No Spacing"/>
    <w:uiPriority w:val="1"/>
    <w:qFormat/>
    <w:rsid w:val="00064EB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Austen Morgan</dc:creator>
  <cp:keywords/>
  <dc:description/>
  <cp:lastModifiedBy>0</cp:lastModifiedBy>
  <cp:revision>13</cp:revision>
  <cp:lastPrinted>2014-03-14T10:17:00Z</cp:lastPrinted>
  <dcterms:created xsi:type="dcterms:W3CDTF">2014-03-13T10:02:00Z</dcterms:created>
  <dcterms:modified xsi:type="dcterms:W3CDTF">2020-04-20T11:44:00Z</dcterms:modified>
</cp:coreProperties>
</file>