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7C" w:rsidRPr="00C36D7C" w:rsidRDefault="00C36D7C" w:rsidP="002D210F">
      <w:pPr>
        <w:spacing w:before="100" w:beforeAutospacing="1" w:after="100" w:afterAutospacing="1" w:line="240" w:lineRule="auto"/>
        <w:jc w:val="both"/>
        <w:outlineLvl w:val="0"/>
        <w:rPr>
          <w:b/>
          <w:bCs/>
          <w:kern w:val="36"/>
          <w:sz w:val="48"/>
          <w:szCs w:val="48"/>
          <w:lang w:eastAsia="en-GB"/>
        </w:rPr>
      </w:pPr>
      <w:r w:rsidRPr="00C36D7C">
        <w:rPr>
          <w:b/>
          <w:bCs/>
          <w:kern w:val="36"/>
          <w:sz w:val="48"/>
          <w:szCs w:val="48"/>
          <w:lang w:eastAsia="en-GB"/>
        </w:rPr>
        <w:t>Book review: Northman: John Hewitt, 1907-87. An Irish Writer, His World, and His Times</w:t>
      </w:r>
    </w:p>
    <w:tbl>
      <w:tblPr>
        <w:tblW w:w="0" w:type="auto"/>
        <w:tblCellSpacing w:w="0" w:type="dxa"/>
        <w:tblCellMar>
          <w:left w:w="0" w:type="dxa"/>
          <w:right w:w="0" w:type="dxa"/>
        </w:tblCellMar>
        <w:tblLook w:val="04A0" w:firstRow="1" w:lastRow="0" w:firstColumn="1" w:lastColumn="0" w:noHBand="0" w:noVBand="1"/>
      </w:tblPr>
      <w:tblGrid>
        <w:gridCol w:w="432"/>
        <w:gridCol w:w="318"/>
        <w:gridCol w:w="312"/>
        <w:gridCol w:w="312"/>
      </w:tblGrid>
      <w:tr w:rsidR="00C36D7C" w:rsidRPr="00C36D7C" w:rsidTr="00C36D7C">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312"/>
              <w:gridCol w:w="120"/>
            </w:tblGrid>
            <w:tr w:rsidR="00C36D7C" w:rsidRPr="00C36D7C" w:rsidTr="00C36D7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00"/>
                    <w:gridCol w:w="6"/>
                  </w:tblGrid>
                  <w:tr w:rsidR="00C36D7C" w:rsidRPr="00C36D7C" w:rsidTr="00C36D7C">
                    <w:trPr>
                      <w:tblCellSpacing w:w="0" w:type="dxa"/>
                    </w:trPr>
                    <w:tc>
                      <w:tcPr>
                        <w:tcW w:w="0" w:type="auto"/>
                        <w:vAlign w:val="center"/>
                        <w:hideMark/>
                      </w:tcPr>
                      <w:p w:rsidR="00C36D7C" w:rsidRPr="00C36D7C" w:rsidRDefault="00C36D7C" w:rsidP="002D210F">
                        <w:pPr>
                          <w:spacing w:after="0" w:line="240" w:lineRule="auto"/>
                          <w:jc w:val="both"/>
                          <w:rPr>
                            <w:szCs w:val="24"/>
                            <w:lang w:eastAsia="en-GB"/>
                          </w:rPr>
                        </w:pPr>
                      </w:p>
                    </w:tc>
                    <w:tc>
                      <w:tcPr>
                        <w:tcW w:w="0" w:type="auto"/>
                        <w:vAlign w:val="center"/>
                        <w:hideMark/>
                      </w:tcPr>
                      <w:p w:rsidR="00C36D7C" w:rsidRPr="00C36D7C" w:rsidRDefault="00C36D7C" w:rsidP="002D210F">
                        <w:pPr>
                          <w:spacing w:after="0" w:line="240" w:lineRule="auto"/>
                          <w:jc w:val="both"/>
                          <w:rPr>
                            <w:szCs w:val="24"/>
                            <w:lang w:eastAsia="en-GB"/>
                          </w:rPr>
                        </w:pPr>
                        <w:r w:rsidRPr="00C36D7C">
                          <w:rPr>
                            <w:noProof/>
                            <w:szCs w:val="24"/>
                            <w:lang w:eastAsia="en-GB"/>
                          </w:rPr>
                          <w:drawing>
                            <wp:inline distT="0" distB="0" distL="0" distR="0" wp14:anchorId="23D31EE5" wp14:editId="7554EDBC">
                              <wp:extent cx="190500" cy="190500"/>
                              <wp:effectExtent l="0" t="0" r="0" b="0"/>
                              <wp:docPr id="1" name="shareDiv-reaction0-icon_img" descr="http://www.irishexaminer.com/images/social/facebook-gig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iv-reaction0-icon_img" descr="http://www.irishexaminer.com/images/social/facebook-gigy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C36D7C" w:rsidRPr="00C36D7C" w:rsidRDefault="00C36D7C" w:rsidP="002D210F">
                        <w:pPr>
                          <w:spacing w:after="0" w:line="240" w:lineRule="auto"/>
                          <w:jc w:val="both"/>
                          <w:rPr>
                            <w:szCs w:val="24"/>
                            <w:lang w:eastAsia="en-GB"/>
                          </w:rPr>
                        </w:pPr>
                      </w:p>
                    </w:tc>
                  </w:tr>
                </w:tbl>
                <w:p w:rsidR="00C36D7C" w:rsidRPr="00C36D7C" w:rsidRDefault="00C36D7C" w:rsidP="002D210F">
                  <w:pPr>
                    <w:spacing w:after="0" w:line="240" w:lineRule="auto"/>
                    <w:jc w:val="both"/>
                    <w:rPr>
                      <w:szCs w:val="24"/>
                      <w:lang w:eastAsia="en-GB"/>
                    </w:rPr>
                  </w:pPr>
                </w:p>
              </w:tc>
              <w:tc>
                <w:tcPr>
                  <w:tcW w:w="0" w:type="auto"/>
                  <w:vAlign w:val="center"/>
                  <w:hideMark/>
                </w:tcPr>
                <w:p w:rsidR="00C36D7C" w:rsidRPr="00C36D7C" w:rsidRDefault="00C36D7C" w:rsidP="002D210F">
                  <w:pPr>
                    <w:spacing w:after="0" w:line="300" w:lineRule="atLeast"/>
                    <w:jc w:val="both"/>
                    <w:textAlignment w:val="center"/>
                    <w:rPr>
                      <w:szCs w:val="24"/>
                      <w:lang w:eastAsia="en-GB"/>
                    </w:rPr>
                  </w:pPr>
                  <w:r w:rsidRPr="00C36D7C">
                    <w:rPr>
                      <w:szCs w:val="24"/>
                      <w:lang w:eastAsia="en-GB"/>
                    </w:rPr>
                    <w:t>0</w:t>
                  </w:r>
                </w:p>
              </w:tc>
            </w:tr>
          </w:tbl>
          <w:p w:rsidR="00C36D7C" w:rsidRPr="00C36D7C" w:rsidRDefault="00C36D7C" w:rsidP="002D210F">
            <w:pPr>
              <w:spacing w:after="0" w:line="240" w:lineRule="auto"/>
              <w:jc w:val="both"/>
              <w:rPr>
                <w:szCs w:val="24"/>
                <w:lang w:eastAsia="en-GB"/>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312"/>
              <w:gridCol w:w="6"/>
            </w:tblGrid>
            <w:tr w:rsidR="00C36D7C" w:rsidRPr="00C36D7C" w:rsidTr="00C36D7C">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00"/>
                    <w:gridCol w:w="6"/>
                  </w:tblGrid>
                  <w:tr w:rsidR="00C36D7C" w:rsidRPr="00C36D7C" w:rsidTr="00C36D7C">
                    <w:trPr>
                      <w:tblCellSpacing w:w="0" w:type="dxa"/>
                    </w:trPr>
                    <w:tc>
                      <w:tcPr>
                        <w:tcW w:w="0" w:type="auto"/>
                        <w:vAlign w:val="center"/>
                        <w:hideMark/>
                      </w:tcPr>
                      <w:p w:rsidR="00C36D7C" w:rsidRPr="00C36D7C" w:rsidRDefault="00C36D7C" w:rsidP="002D210F">
                        <w:pPr>
                          <w:spacing w:after="0" w:line="240" w:lineRule="auto"/>
                          <w:jc w:val="both"/>
                          <w:rPr>
                            <w:szCs w:val="24"/>
                            <w:lang w:eastAsia="en-GB"/>
                          </w:rPr>
                        </w:pPr>
                      </w:p>
                    </w:tc>
                    <w:tc>
                      <w:tcPr>
                        <w:tcW w:w="0" w:type="auto"/>
                        <w:vAlign w:val="center"/>
                        <w:hideMark/>
                      </w:tcPr>
                      <w:p w:rsidR="00C36D7C" w:rsidRPr="00C36D7C" w:rsidRDefault="00C36D7C" w:rsidP="002D210F">
                        <w:pPr>
                          <w:spacing w:after="0" w:line="240" w:lineRule="auto"/>
                          <w:jc w:val="both"/>
                          <w:rPr>
                            <w:szCs w:val="24"/>
                            <w:lang w:eastAsia="en-GB"/>
                          </w:rPr>
                        </w:pPr>
                        <w:r w:rsidRPr="00C36D7C">
                          <w:rPr>
                            <w:noProof/>
                            <w:szCs w:val="24"/>
                            <w:lang w:eastAsia="en-GB"/>
                          </w:rPr>
                          <w:drawing>
                            <wp:inline distT="0" distB="0" distL="0" distR="0" wp14:anchorId="56314E7D" wp14:editId="3C9D01BA">
                              <wp:extent cx="190500" cy="190500"/>
                              <wp:effectExtent l="0" t="0" r="0" b="0"/>
                              <wp:docPr id="2" name="shareDiv-reaction1-icon_img" descr="http://www.irishexaminer.com/images/social/twitter-gig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iv-reaction1-icon_img" descr="http://www.irishexaminer.com/images/social/twitter-gigy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C36D7C" w:rsidRPr="00C36D7C" w:rsidRDefault="00C36D7C" w:rsidP="002D210F">
                        <w:pPr>
                          <w:spacing w:after="0" w:line="240" w:lineRule="auto"/>
                          <w:jc w:val="both"/>
                          <w:rPr>
                            <w:szCs w:val="24"/>
                            <w:lang w:eastAsia="en-GB"/>
                          </w:rPr>
                        </w:pPr>
                      </w:p>
                    </w:tc>
                  </w:tr>
                </w:tbl>
                <w:p w:rsidR="00C36D7C" w:rsidRPr="00C36D7C" w:rsidRDefault="00C36D7C" w:rsidP="002D210F">
                  <w:pPr>
                    <w:spacing w:after="0" w:line="240" w:lineRule="auto"/>
                    <w:jc w:val="both"/>
                    <w:rPr>
                      <w:szCs w:val="24"/>
                      <w:lang w:eastAsia="en-GB"/>
                    </w:rPr>
                  </w:pPr>
                </w:p>
              </w:tc>
              <w:tc>
                <w:tcPr>
                  <w:tcW w:w="0" w:type="auto"/>
                  <w:vAlign w:val="center"/>
                  <w:hideMark/>
                </w:tcPr>
                <w:p w:rsidR="00C36D7C" w:rsidRPr="00C36D7C" w:rsidRDefault="00C36D7C" w:rsidP="002D210F">
                  <w:pPr>
                    <w:spacing w:after="0" w:line="240" w:lineRule="auto"/>
                    <w:jc w:val="both"/>
                    <w:rPr>
                      <w:szCs w:val="24"/>
                      <w:lang w:eastAsia="en-GB"/>
                    </w:rPr>
                  </w:pPr>
                </w:p>
              </w:tc>
            </w:tr>
          </w:tbl>
          <w:p w:rsidR="00C36D7C" w:rsidRPr="00C36D7C" w:rsidRDefault="00C36D7C" w:rsidP="002D210F">
            <w:pPr>
              <w:spacing w:after="0" w:line="240" w:lineRule="auto"/>
              <w:jc w:val="both"/>
              <w:rPr>
                <w:szCs w:val="24"/>
                <w:lang w:eastAsia="en-GB"/>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00"/>
              <w:gridCol w:w="6"/>
            </w:tblGrid>
            <w:tr w:rsidR="00C36D7C" w:rsidRPr="00C36D7C" w:rsidTr="00C36D7C">
              <w:trPr>
                <w:tblCellSpacing w:w="0" w:type="dxa"/>
              </w:trPr>
              <w:tc>
                <w:tcPr>
                  <w:tcW w:w="0" w:type="auto"/>
                  <w:vAlign w:val="center"/>
                  <w:hideMark/>
                </w:tcPr>
                <w:p w:rsidR="00C36D7C" w:rsidRPr="00C36D7C" w:rsidRDefault="00C36D7C" w:rsidP="002D210F">
                  <w:pPr>
                    <w:spacing w:after="0" w:line="240" w:lineRule="auto"/>
                    <w:jc w:val="both"/>
                    <w:rPr>
                      <w:szCs w:val="24"/>
                      <w:lang w:eastAsia="en-GB"/>
                    </w:rPr>
                  </w:pPr>
                </w:p>
              </w:tc>
              <w:tc>
                <w:tcPr>
                  <w:tcW w:w="0" w:type="auto"/>
                  <w:vAlign w:val="center"/>
                  <w:hideMark/>
                </w:tcPr>
                <w:p w:rsidR="00C36D7C" w:rsidRPr="00C36D7C" w:rsidRDefault="00C36D7C" w:rsidP="002D210F">
                  <w:pPr>
                    <w:spacing w:after="0" w:line="240" w:lineRule="auto"/>
                    <w:jc w:val="both"/>
                    <w:rPr>
                      <w:szCs w:val="24"/>
                      <w:lang w:eastAsia="en-GB"/>
                    </w:rPr>
                  </w:pPr>
                  <w:r w:rsidRPr="00C36D7C">
                    <w:rPr>
                      <w:noProof/>
                      <w:szCs w:val="24"/>
                      <w:lang w:eastAsia="en-GB"/>
                    </w:rPr>
                    <w:drawing>
                      <wp:inline distT="0" distB="0" distL="0" distR="0" wp14:anchorId="6E58211F" wp14:editId="45FB9953">
                        <wp:extent cx="190500" cy="190500"/>
                        <wp:effectExtent l="0" t="0" r="0" b="0"/>
                        <wp:docPr id="3" name="shareDiv-reaction2-icon_img" descr="http://www.irishexaminer.com/images/social/googleplus-gig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iv-reaction2-icon_img" descr="http://www.irishexaminer.com/images/social/googleplus-gigy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C36D7C" w:rsidRPr="00C36D7C" w:rsidRDefault="00C36D7C" w:rsidP="002D210F">
                  <w:pPr>
                    <w:spacing w:after="0" w:line="240" w:lineRule="auto"/>
                    <w:jc w:val="both"/>
                    <w:rPr>
                      <w:szCs w:val="24"/>
                      <w:lang w:eastAsia="en-GB"/>
                    </w:rPr>
                  </w:pPr>
                </w:p>
              </w:tc>
            </w:tr>
          </w:tbl>
          <w:p w:rsidR="00C36D7C" w:rsidRPr="00C36D7C" w:rsidRDefault="00C36D7C" w:rsidP="002D210F">
            <w:pPr>
              <w:spacing w:after="0" w:line="240" w:lineRule="auto"/>
              <w:jc w:val="both"/>
              <w:rPr>
                <w:szCs w:val="24"/>
                <w:lang w:eastAsia="en-GB"/>
              </w:rPr>
            </w:pPr>
          </w:p>
        </w:tc>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300"/>
              <w:gridCol w:w="6"/>
            </w:tblGrid>
            <w:tr w:rsidR="00C36D7C" w:rsidRPr="00C36D7C" w:rsidTr="00C36D7C">
              <w:trPr>
                <w:tblCellSpacing w:w="0" w:type="dxa"/>
              </w:trPr>
              <w:tc>
                <w:tcPr>
                  <w:tcW w:w="0" w:type="auto"/>
                  <w:vAlign w:val="center"/>
                  <w:hideMark/>
                </w:tcPr>
                <w:p w:rsidR="00C36D7C" w:rsidRPr="00C36D7C" w:rsidRDefault="00C36D7C" w:rsidP="002D210F">
                  <w:pPr>
                    <w:spacing w:after="0" w:line="240" w:lineRule="auto"/>
                    <w:jc w:val="both"/>
                    <w:rPr>
                      <w:szCs w:val="24"/>
                      <w:lang w:eastAsia="en-GB"/>
                    </w:rPr>
                  </w:pPr>
                </w:p>
              </w:tc>
              <w:tc>
                <w:tcPr>
                  <w:tcW w:w="0" w:type="auto"/>
                  <w:vAlign w:val="center"/>
                  <w:hideMark/>
                </w:tcPr>
                <w:p w:rsidR="00C36D7C" w:rsidRPr="00C36D7C" w:rsidRDefault="00C36D7C" w:rsidP="002D210F">
                  <w:pPr>
                    <w:spacing w:after="0" w:line="240" w:lineRule="auto"/>
                    <w:jc w:val="both"/>
                    <w:rPr>
                      <w:szCs w:val="24"/>
                      <w:lang w:eastAsia="en-GB"/>
                    </w:rPr>
                  </w:pPr>
                  <w:r w:rsidRPr="00C36D7C">
                    <w:rPr>
                      <w:noProof/>
                      <w:szCs w:val="24"/>
                      <w:lang w:eastAsia="en-GB"/>
                    </w:rPr>
                    <w:drawing>
                      <wp:inline distT="0" distB="0" distL="0" distR="0" wp14:anchorId="6035D0C1" wp14:editId="0B966085">
                        <wp:extent cx="190500" cy="190500"/>
                        <wp:effectExtent l="0" t="0" r="0" b="0"/>
                        <wp:docPr id="4" name="shareDiv-reaction3-icon_img" descr="http://www.irishexaminer.com/images/social/more-gig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iv-reaction3-icon_img" descr="http://www.irishexaminer.com/images/social/more-gigy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vAlign w:val="center"/>
                  <w:hideMark/>
                </w:tcPr>
                <w:p w:rsidR="00C36D7C" w:rsidRPr="00C36D7C" w:rsidRDefault="00C36D7C" w:rsidP="002D210F">
                  <w:pPr>
                    <w:spacing w:after="0" w:line="240" w:lineRule="auto"/>
                    <w:jc w:val="both"/>
                    <w:rPr>
                      <w:szCs w:val="24"/>
                      <w:lang w:eastAsia="en-GB"/>
                    </w:rPr>
                  </w:pPr>
                </w:p>
              </w:tc>
            </w:tr>
          </w:tbl>
          <w:p w:rsidR="00C36D7C" w:rsidRPr="00C36D7C" w:rsidRDefault="00C36D7C" w:rsidP="002D210F">
            <w:pPr>
              <w:spacing w:after="0" w:line="240" w:lineRule="auto"/>
              <w:jc w:val="both"/>
              <w:rPr>
                <w:szCs w:val="24"/>
                <w:lang w:eastAsia="en-GB"/>
              </w:rPr>
            </w:pPr>
          </w:p>
        </w:tc>
      </w:tr>
    </w:tbl>
    <w:p w:rsidR="00C36D7C" w:rsidRPr="00C36D7C" w:rsidRDefault="00C36D7C" w:rsidP="002D210F">
      <w:pPr>
        <w:spacing w:after="0" w:line="240" w:lineRule="auto"/>
        <w:jc w:val="both"/>
        <w:rPr>
          <w:szCs w:val="24"/>
          <w:lang w:eastAsia="en-GB"/>
        </w:rPr>
      </w:pPr>
      <w:r w:rsidRPr="00C36D7C">
        <w:rPr>
          <w:szCs w:val="24"/>
          <w:lang w:eastAsia="en-GB"/>
        </w:rPr>
        <w:t>Saturday, October 10, 2015</w:t>
      </w:r>
    </w:p>
    <w:p w:rsidR="00C36D7C" w:rsidRPr="00C36D7C" w:rsidRDefault="00C36D7C" w:rsidP="002D210F">
      <w:pPr>
        <w:spacing w:after="0" w:line="240" w:lineRule="auto"/>
        <w:jc w:val="both"/>
        <w:rPr>
          <w:szCs w:val="24"/>
          <w:lang w:eastAsia="en-GB"/>
        </w:rPr>
      </w:pPr>
      <w:r w:rsidRPr="00C36D7C">
        <w:rPr>
          <w:szCs w:val="24"/>
          <w:lang w:eastAsia="en-GB"/>
        </w:rPr>
        <w:t xml:space="preserve">Review: Thomas McCarthy </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I WISH I’d known in November 1982 what I know now, having read this extraordinary biographical study of John Hewitt by W J McCormack (who is more widely known as the Dolmen Press poet, Hugh Maxton).</w:t>
      </w:r>
    </w:p>
    <w:p w:rsidR="00C36D7C" w:rsidRPr="00C36D7C" w:rsidRDefault="00C36D7C" w:rsidP="002D210F">
      <w:pPr>
        <w:spacing w:after="0" w:line="240" w:lineRule="auto"/>
        <w:jc w:val="both"/>
        <w:rPr>
          <w:szCs w:val="24"/>
          <w:lang w:eastAsia="en-GB"/>
        </w:rPr>
      </w:pPr>
      <w:r w:rsidRPr="00C36D7C">
        <w:rPr>
          <w:noProof/>
          <w:szCs w:val="24"/>
          <w:lang w:eastAsia="en-GB"/>
        </w:rPr>
        <w:drawing>
          <wp:inline distT="0" distB="0" distL="0" distR="0" wp14:anchorId="23019114" wp14:editId="0E27800A">
            <wp:extent cx="4953000" cy="2679700"/>
            <wp:effectExtent l="0" t="0" r="0" b="6350"/>
            <wp:docPr id="5" name="Picture 5" descr="http://www.irishexaminer.com/media/images/b/BookNorthmanJohnHewit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rishexaminer.com/media/images/b/BookNorthmanJohnHewitt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2679700"/>
                    </a:xfrm>
                    <a:prstGeom prst="rect">
                      <a:avLst/>
                    </a:prstGeom>
                    <a:noFill/>
                    <a:ln>
                      <a:noFill/>
                    </a:ln>
                  </pic:spPr>
                </pic:pic>
              </a:graphicData>
            </a:graphic>
          </wp:inline>
        </w:drawing>
      </w:r>
    </w:p>
    <w:p w:rsidR="00C36D7C" w:rsidRPr="00C36D7C" w:rsidRDefault="00C36D7C" w:rsidP="002D210F">
      <w:pPr>
        <w:spacing w:before="100" w:beforeAutospacing="1" w:after="100" w:afterAutospacing="1" w:line="240" w:lineRule="auto"/>
        <w:jc w:val="both"/>
        <w:rPr>
          <w:szCs w:val="24"/>
          <w:lang w:eastAsia="en-GB"/>
        </w:rPr>
      </w:pPr>
      <w:r w:rsidRPr="00C36D7C">
        <w:rPr>
          <w:b/>
          <w:bCs/>
          <w:szCs w:val="24"/>
          <w:lang w:eastAsia="en-GB"/>
        </w:rPr>
        <w:t>WJ McCormack</w:t>
      </w:r>
    </w:p>
    <w:p w:rsidR="00C36D7C" w:rsidRPr="00C36D7C" w:rsidRDefault="00C36D7C" w:rsidP="002D210F">
      <w:pPr>
        <w:spacing w:before="100" w:beforeAutospacing="1" w:after="100" w:afterAutospacing="1" w:line="240" w:lineRule="auto"/>
        <w:jc w:val="both"/>
        <w:rPr>
          <w:szCs w:val="24"/>
          <w:lang w:eastAsia="en-GB"/>
        </w:rPr>
      </w:pPr>
      <w:r w:rsidRPr="00C36D7C">
        <w:rPr>
          <w:b/>
          <w:bCs/>
          <w:szCs w:val="24"/>
          <w:lang w:eastAsia="en-GB"/>
        </w:rPr>
        <w:t>Oxford University Press</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All those years ago, having listened to my poems at the launch of Younger Irish Poets, Hewitt put his hands on my shoulders and said: “McCarthy, you are too soft-hearted.”</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Ulster encourages the direct and uninvited word of censure.</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In the pub later that evening I told Hewitt about the young British soldier I’d seen from the train at Portadown, playing with his bomb-disposal Labrador, soldier and dog rolling down a grassy embankment that was peppered with fallen sycamore leaves, the leaves like paprika scattered over soldier and dog.</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“Only in Ulster,” said Hewitt sadly, thoughtfully, “only in Ulster.”</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Why, in Belfast, did the 1970s become the 1920s all over again, reaching an average of ten murders a week by the middle of the decade? It was a question that Hewitt, an active socialist and lifelong Labour Party supporter, spent a great deal of his waking hours trying to explain.</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He belonged to Ulster, first and foremost, to the artisan, linen-weaving Radicals of the North; he loved art and despised grandeur.</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lastRenderedPageBreak/>
        <w:t xml:space="preserve">His left-wing views and associations certainly cost him a job in Belfast arts administration in 1957, </w:t>
      </w:r>
      <w:bookmarkStart w:id="0" w:name="_GoBack"/>
      <w:bookmarkEnd w:id="0"/>
      <w:r w:rsidRPr="00C36D7C">
        <w:rPr>
          <w:szCs w:val="24"/>
          <w:lang w:eastAsia="en-GB"/>
        </w:rPr>
        <w:t>so that he had to make a career in Coventry; a distinguished and fruitful career as director of Coventry’s Herbert Art Gallery where he championed contemporary British artists like Barbara Hepworth. Battles he lost in Belfast he won in the regenerated and rising Labour-controlled Coventry of the 1960s.</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In An Irishman in Coventry he wrote: “A full year since, I took this eager city, the tolerance that laced its blatant roar, its famous steeples and its web of girders, as image of the state hope argued for ...”</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McCormack paints a full picture of the poet’s life here; Hewitt’s intense attachment to the art of the Soviet satellite states, his socialist Internationalism and his Belfast and industrial North regionalism.</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A great deal of the biographical detail here is gleaned from a private diary kept by Hewitt’s wife, Roberta Black, and therein lies a great danger for a literary biographer; a danger that WJ McCormack is aware of: for the keeping of a diary by a spouse is an aggressive act, or, at best, an act of self-preservation.</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The real biography of a writer is in the work; the work tells us everything we need to know. Compared to the work itself, all personal evidence is merely hearsay; and diarists, especially, are treacherous companions even in an ordinary life.</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 xml:space="preserve">Hewitt might have allowed himself to be forgotten were it not for the enthusiasm of the younger, and more famous, John Montague. Montague negotiated a Collected Poems with </w:t>
      </w:r>
      <w:proofErr w:type="spellStart"/>
      <w:r w:rsidRPr="00C36D7C">
        <w:rPr>
          <w:szCs w:val="24"/>
          <w:lang w:eastAsia="en-GB"/>
        </w:rPr>
        <w:t>MacGibbon</w:t>
      </w:r>
      <w:proofErr w:type="spellEnd"/>
      <w:r w:rsidRPr="00C36D7C">
        <w:rPr>
          <w:szCs w:val="24"/>
          <w:lang w:eastAsia="en-GB"/>
        </w:rPr>
        <w:t xml:space="preserve"> and Kee in the late ’60s and organised a crucial tour of Northern Ireland that may have re-attached Hewitt to the Belfast that had rejected him.</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Blackstaff Press took control of his publishing life, and while Ulster disintegrated, the poet gathered strength. Hewitt’s final Belfast years were, personally, very good, although there was a sense of the fading ‘empire-Commonwealth — “Those happier decades we were dominant/ but now that mastery has flaked away.”</w:t>
      </w:r>
    </w:p>
    <w:p w:rsidR="00C36D7C" w:rsidRPr="00C36D7C" w:rsidRDefault="00C36D7C" w:rsidP="002D210F">
      <w:pPr>
        <w:spacing w:before="100" w:beforeAutospacing="1" w:after="100" w:afterAutospacing="1" w:line="240" w:lineRule="auto"/>
        <w:jc w:val="both"/>
        <w:rPr>
          <w:szCs w:val="24"/>
          <w:lang w:eastAsia="en-GB"/>
        </w:rPr>
      </w:pPr>
      <w:r w:rsidRPr="00C36D7C">
        <w:rPr>
          <w:szCs w:val="24"/>
          <w:lang w:eastAsia="en-GB"/>
        </w:rPr>
        <w:t>McCormack, with his dense, discursive style acting as a counter-balance to Roberta’s diaries, has produced an important Ulster book one that every Southern politician might usefully read.</w:t>
      </w:r>
    </w:p>
    <w:p w:rsidR="00C056C8" w:rsidRDefault="002D210F" w:rsidP="002D210F">
      <w:pPr>
        <w:jc w:val="both"/>
      </w:pPr>
      <w:hyperlink r:id="rId10" w:history="1">
        <w:r w:rsidR="00C36D7C" w:rsidRPr="00573B03">
          <w:rPr>
            <w:rStyle w:val="Hyperlink"/>
          </w:rPr>
          <w:t>http://www.irishexaminer.com/lifestyle/artsfilmtv/books/book-review-northman-john-hewitt-1907-87-an-irish-writer-his-world-and-his-times-358369.html</w:t>
        </w:r>
      </w:hyperlink>
    </w:p>
    <w:p w:rsidR="00C36D7C" w:rsidRDefault="00C36D7C" w:rsidP="002D210F">
      <w:pPr>
        <w:jc w:val="both"/>
      </w:pPr>
    </w:p>
    <w:sectPr w:rsidR="00C36D7C"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48"/>
    <w:rsid w:val="002D210F"/>
    <w:rsid w:val="003F0B48"/>
    <w:rsid w:val="00427013"/>
    <w:rsid w:val="00492B51"/>
    <w:rsid w:val="00591367"/>
    <w:rsid w:val="00757ABE"/>
    <w:rsid w:val="008C43D8"/>
    <w:rsid w:val="008F245B"/>
    <w:rsid w:val="00BE1BA4"/>
    <w:rsid w:val="00C36D7C"/>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7C"/>
    <w:rPr>
      <w:rFonts w:ascii="Tahoma" w:hAnsi="Tahoma" w:cs="Tahoma"/>
      <w:sz w:val="16"/>
      <w:szCs w:val="16"/>
    </w:rPr>
  </w:style>
  <w:style w:type="character" w:styleId="Hyperlink">
    <w:name w:val="Hyperlink"/>
    <w:basedOn w:val="DefaultParagraphFont"/>
    <w:uiPriority w:val="99"/>
    <w:unhideWhenUsed/>
    <w:rsid w:val="00C36D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D7C"/>
    <w:rPr>
      <w:rFonts w:ascii="Tahoma" w:hAnsi="Tahoma" w:cs="Tahoma"/>
      <w:sz w:val="16"/>
      <w:szCs w:val="16"/>
    </w:rPr>
  </w:style>
  <w:style w:type="character" w:styleId="Hyperlink">
    <w:name w:val="Hyperlink"/>
    <w:basedOn w:val="DefaultParagraphFont"/>
    <w:uiPriority w:val="99"/>
    <w:unhideWhenUsed/>
    <w:rsid w:val="00C36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7725">
      <w:bodyDiv w:val="1"/>
      <w:marLeft w:val="0"/>
      <w:marRight w:val="0"/>
      <w:marTop w:val="0"/>
      <w:marBottom w:val="0"/>
      <w:divBdr>
        <w:top w:val="none" w:sz="0" w:space="0" w:color="auto"/>
        <w:left w:val="none" w:sz="0" w:space="0" w:color="auto"/>
        <w:bottom w:val="none" w:sz="0" w:space="0" w:color="auto"/>
        <w:right w:val="none" w:sz="0" w:space="0" w:color="auto"/>
      </w:divBdr>
      <w:divsChild>
        <w:div w:id="1278869797">
          <w:marLeft w:val="0"/>
          <w:marRight w:val="0"/>
          <w:marTop w:val="0"/>
          <w:marBottom w:val="0"/>
          <w:divBdr>
            <w:top w:val="none" w:sz="0" w:space="0" w:color="auto"/>
            <w:left w:val="none" w:sz="0" w:space="0" w:color="auto"/>
            <w:bottom w:val="none" w:sz="0" w:space="0" w:color="auto"/>
            <w:right w:val="none" w:sz="0" w:space="0" w:color="auto"/>
          </w:divBdr>
          <w:divsChild>
            <w:div w:id="307705808">
              <w:marLeft w:val="0"/>
              <w:marRight w:val="0"/>
              <w:marTop w:val="0"/>
              <w:marBottom w:val="0"/>
              <w:divBdr>
                <w:top w:val="none" w:sz="0" w:space="0" w:color="auto"/>
                <w:left w:val="none" w:sz="0" w:space="0" w:color="auto"/>
                <w:bottom w:val="none" w:sz="0" w:space="0" w:color="auto"/>
                <w:right w:val="none" w:sz="0" w:space="0" w:color="auto"/>
              </w:divBdr>
              <w:divsChild>
                <w:div w:id="254290530">
                  <w:marLeft w:val="0"/>
                  <w:marRight w:val="0"/>
                  <w:marTop w:val="0"/>
                  <w:marBottom w:val="0"/>
                  <w:divBdr>
                    <w:top w:val="none" w:sz="0" w:space="0" w:color="auto"/>
                    <w:left w:val="none" w:sz="0" w:space="0" w:color="auto"/>
                    <w:bottom w:val="none" w:sz="0" w:space="0" w:color="auto"/>
                    <w:right w:val="none" w:sz="0" w:space="0" w:color="auto"/>
                  </w:divBdr>
                  <w:divsChild>
                    <w:div w:id="1048147517">
                      <w:marLeft w:val="0"/>
                      <w:marRight w:val="0"/>
                      <w:marTop w:val="0"/>
                      <w:marBottom w:val="0"/>
                      <w:divBdr>
                        <w:top w:val="none" w:sz="0" w:space="0" w:color="auto"/>
                        <w:left w:val="none" w:sz="0" w:space="0" w:color="auto"/>
                        <w:bottom w:val="none" w:sz="0" w:space="0" w:color="auto"/>
                        <w:right w:val="none" w:sz="0" w:space="0" w:color="auto"/>
                      </w:divBdr>
                      <w:divsChild>
                        <w:div w:id="1260525274">
                          <w:marLeft w:val="0"/>
                          <w:marRight w:val="0"/>
                          <w:marTop w:val="0"/>
                          <w:marBottom w:val="0"/>
                          <w:divBdr>
                            <w:top w:val="none" w:sz="0" w:space="0" w:color="auto"/>
                            <w:left w:val="none" w:sz="0" w:space="0" w:color="auto"/>
                            <w:bottom w:val="none" w:sz="0" w:space="0" w:color="auto"/>
                            <w:right w:val="none" w:sz="0" w:space="0" w:color="auto"/>
                          </w:divBdr>
                        </w:div>
                      </w:divsChild>
                    </w:div>
                    <w:div w:id="587426060">
                      <w:marLeft w:val="0"/>
                      <w:marRight w:val="0"/>
                      <w:marTop w:val="0"/>
                      <w:marBottom w:val="0"/>
                      <w:divBdr>
                        <w:top w:val="none" w:sz="0" w:space="0" w:color="auto"/>
                        <w:left w:val="none" w:sz="0" w:space="0" w:color="auto"/>
                        <w:bottom w:val="none" w:sz="0" w:space="0" w:color="auto"/>
                        <w:right w:val="none" w:sz="0" w:space="0" w:color="auto"/>
                      </w:divBdr>
                      <w:divsChild>
                        <w:div w:id="870654092">
                          <w:marLeft w:val="0"/>
                          <w:marRight w:val="0"/>
                          <w:marTop w:val="0"/>
                          <w:marBottom w:val="0"/>
                          <w:divBdr>
                            <w:top w:val="none" w:sz="0" w:space="0" w:color="auto"/>
                            <w:left w:val="none" w:sz="0" w:space="0" w:color="auto"/>
                            <w:bottom w:val="none" w:sz="0" w:space="0" w:color="auto"/>
                            <w:right w:val="none" w:sz="0" w:space="0" w:color="auto"/>
                          </w:divBdr>
                        </w:div>
                      </w:divsChild>
                    </w:div>
                    <w:div w:id="1972248935">
                      <w:marLeft w:val="0"/>
                      <w:marRight w:val="0"/>
                      <w:marTop w:val="0"/>
                      <w:marBottom w:val="0"/>
                      <w:divBdr>
                        <w:top w:val="none" w:sz="0" w:space="0" w:color="auto"/>
                        <w:left w:val="none" w:sz="0" w:space="0" w:color="auto"/>
                        <w:bottom w:val="none" w:sz="0" w:space="0" w:color="auto"/>
                        <w:right w:val="none" w:sz="0" w:space="0" w:color="auto"/>
                      </w:divBdr>
                      <w:divsChild>
                        <w:div w:id="203717237">
                          <w:marLeft w:val="0"/>
                          <w:marRight w:val="0"/>
                          <w:marTop w:val="0"/>
                          <w:marBottom w:val="0"/>
                          <w:divBdr>
                            <w:top w:val="none" w:sz="0" w:space="0" w:color="auto"/>
                            <w:left w:val="none" w:sz="0" w:space="0" w:color="auto"/>
                            <w:bottom w:val="none" w:sz="0" w:space="0" w:color="auto"/>
                            <w:right w:val="none" w:sz="0" w:space="0" w:color="auto"/>
                          </w:divBdr>
                        </w:div>
                      </w:divsChild>
                    </w:div>
                    <w:div w:id="1064647824">
                      <w:marLeft w:val="0"/>
                      <w:marRight w:val="0"/>
                      <w:marTop w:val="0"/>
                      <w:marBottom w:val="0"/>
                      <w:divBdr>
                        <w:top w:val="none" w:sz="0" w:space="0" w:color="auto"/>
                        <w:left w:val="none" w:sz="0" w:space="0" w:color="auto"/>
                        <w:bottom w:val="none" w:sz="0" w:space="0" w:color="auto"/>
                        <w:right w:val="none" w:sz="0" w:space="0" w:color="auto"/>
                      </w:divBdr>
                      <w:divsChild>
                        <w:div w:id="18823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99756">
          <w:marLeft w:val="0"/>
          <w:marRight w:val="0"/>
          <w:marTop w:val="0"/>
          <w:marBottom w:val="0"/>
          <w:divBdr>
            <w:top w:val="none" w:sz="0" w:space="0" w:color="auto"/>
            <w:left w:val="none" w:sz="0" w:space="0" w:color="auto"/>
            <w:bottom w:val="none" w:sz="0" w:space="0" w:color="auto"/>
            <w:right w:val="none" w:sz="0" w:space="0" w:color="auto"/>
          </w:divBdr>
        </w:div>
        <w:div w:id="170338258">
          <w:marLeft w:val="0"/>
          <w:marRight w:val="0"/>
          <w:marTop w:val="0"/>
          <w:marBottom w:val="0"/>
          <w:divBdr>
            <w:top w:val="none" w:sz="0" w:space="0" w:color="auto"/>
            <w:left w:val="none" w:sz="0" w:space="0" w:color="auto"/>
            <w:bottom w:val="none" w:sz="0" w:space="0" w:color="auto"/>
            <w:right w:val="none" w:sz="0" w:space="0" w:color="auto"/>
          </w:divBdr>
        </w:div>
        <w:div w:id="360135732">
          <w:marLeft w:val="0"/>
          <w:marRight w:val="0"/>
          <w:marTop w:val="0"/>
          <w:marBottom w:val="0"/>
          <w:divBdr>
            <w:top w:val="none" w:sz="0" w:space="0" w:color="auto"/>
            <w:left w:val="none" w:sz="0" w:space="0" w:color="auto"/>
            <w:bottom w:val="none" w:sz="0" w:space="0" w:color="auto"/>
            <w:right w:val="none" w:sz="0" w:space="0" w:color="auto"/>
          </w:divBdr>
          <w:divsChild>
            <w:div w:id="1792280350">
              <w:marLeft w:val="0"/>
              <w:marRight w:val="0"/>
              <w:marTop w:val="0"/>
              <w:marBottom w:val="0"/>
              <w:divBdr>
                <w:top w:val="none" w:sz="0" w:space="0" w:color="auto"/>
                <w:left w:val="none" w:sz="0" w:space="0" w:color="auto"/>
                <w:bottom w:val="none" w:sz="0" w:space="0" w:color="auto"/>
                <w:right w:val="none" w:sz="0" w:space="0" w:color="auto"/>
              </w:divBdr>
              <w:divsChild>
                <w:div w:id="940844372">
                  <w:marLeft w:val="0"/>
                  <w:marRight w:val="0"/>
                  <w:marTop w:val="0"/>
                  <w:marBottom w:val="0"/>
                  <w:divBdr>
                    <w:top w:val="none" w:sz="0" w:space="0" w:color="auto"/>
                    <w:left w:val="none" w:sz="0" w:space="0" w:color="auto"/>
                    <w:bottom w:val="none" w:sz="0" w:space="0" w:color="auto"/>
                    <w:right w:val="none" w:sz="0" w:space="0" w:color="auto"/>
                  </w:divBdr>
                </w:div>
                <w:div w:id="47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rishexaminer.com/lifestyle/artsfilmtv/books/book-review-northman-john-hewitt-1907-87-an-irish-writer-his-world-and-his-times-358369.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2015-11-11T13:05:00Z</dcterms:created>
  <dcterms:modified xsi:type="dcterms:W3CDTF">2019-11-29T16:08:00Z</dcterms:modified>
</cp:coreProperties>
</file>